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ACFBB" w14:textId="0D7B1269" w:rsidR="00B11EE1" w:rsidRPr="00962177" w:rsidRDefault="00B11EE1" w:rsidP="00962177">
      <w:pPr>
        <w:pStyle w:val="CRCoverPage"/>
        <w:tabs>
          <w:tab w:val="right" w:pos="9639"/>
        </w:tabs>
        <w:spacing w:after="0"/>
        <w:rPr>
          <w:b/>
          <w:noProof/>
          <w:sz w:val="24"/>
        </w:rPr>
      </w:pPr>
      <w:r w:rsidRPr="00962177">
        <w:rPr>
          <w:b/>
          <w:noProof/>
          <w:sz w:val="24"/>
        </w:rPr>
        <w:t xml:space="preserve">3GPP TSG-RAN WG2 Meeting </w:t>
      </w:r>
      <w:r w:rsidR="00AA6417" w:rsidRPr="00962177">
        <w:rPr>
          <w:b/>
          <w:noProof/>
          <w:sz w:val="24"/>
        </w:rPr>
        <w:t>#1</w:t>
      </w:r>
      <w:r w:rsidR="00E20730" w:rsidRPr="00962177">
        <w:rPr>
          <w:b/>
          <w:noProof/>
          <w:sz w:val="24"/>
        </w:rPr>
        <w:t>2</w:t>
      </w:r>
      <w:r w:rsidR="004F58E9">
        <w:rPr>
          <w:b/>
          <w:noProof/>
          <w:sz w:val="24"/>
        </w:rPr>
        <w:t>3</w:t>
      </w:r>
      <w:r w:rsidR="0064287C">
        <w:rPr>
          <w:b/>
          <w:noProof/>
          <w:sz w:val="24"/>
        </w:rPr>
        <w:t>-bis</w:t>
      </w:r>
      <w:r w:rsidRPr="00962177">
        <w:rPr>
          <w:b/>
          <w:noProof/>
          <w:sz w:val="24"/>
        </w:rPr>
        <w:tab/>
      </w:r>
      <w:r w:rsidR="00C24DAA" w:rsidRPr="00962177">
        <w:rPr>
          <w:b/>
          <w:noProof/>
          <w:sz w:val="24"/>
        </w:rPr>
        <w:t>R2-</w:t>
      </w:r>
      <w:r w:rsidR="00FA7122" w:rsidRPr="00962177">
        <w:rPr>
          <w:b/>
          <w:noProof/>
          <w:sz w:val="24"/>
        </w:rPr>
        <w:t>23</w:t>
      </w:r>
      <w:r w:rsidR="00172E2C">
        <w:rPr>
          <w:b/>
          <w:noProof/>
          <w:sz w:val="24"/>
        </w:rPr>
        <w:t>10733</w:t>
      </w:r>
      <w:bookmarkStart w:id="0" w:name="_GoBack"/>
      <w:bookmarkEnd w:id="0"/>
    </w:p>
    <w:p w14:paraId="66700E6D" w14:textId="01DBF66C" w:rsidR="00B11EE1" w:rsidRDefault="00692057" w:rsidP="00B11EE1">
      <w:pPr>
        <w:pStyle w:val="CRCoverPage"/>
        <w:tabs>
          <w:tab w:val="right" w:pos="9639"/>
        </w:tabs>
        <w:spacing w:after="0"/>
        <w:rPr>
          <w:rFonts w:eastAsia="宋体"/>
          <w:b/>
          <w:noProof/>
          <w:sz w:val="24"/>
        </w:rPr>
      </w:pPr>
      <w:r>
        <w:rPr>
          <w:b/>
          <w:noProof/>
          <w:sz w:val="24"/>
        </w:rPr>
        <w:t>Xiamen, China</w:t>
      </w:r>
      <w:r w:rsidR="00E20730" w:rsidRPr="00E20730">
        <w:rPr>
          <w:b/>
          <w:noProof/>
          <w:sz w:val="24"/>
        </w:rPr>
        <w:t xml:space="preserve"> </w:t>
      </w:r>
      <w:r>
        <w:rPr>
          <w:b/>
          <w:noProof/>
          <w:sz w:val="24"/>
        </w:rPr>
        <w:t>9</w:t>
      </w:r>
      <w:r>
        <w:rPr>
          <w:b/>
          <w:noProof/>
          <w:sz w:val="24"/>
          <w:vertAlign w:val="superscript"/>
        </w:rPr>
        <w:t>th</w:t>
      </w:r>
      <w:r w:rsidR="00381E4A">
        <w:rPr>
          <w:b/>
          <w:noProof/>
          <w:sz w:val="24"/>
        </w:rPr>
        <w:t xml:space="preserve"> </w:t>
      </w:r>
      <w:r w:rsidR="00812BDE">
        <w:rPr>
          <w:b/>
          <w:noProof/>
          <w:sz w:val="24"/>
        </w:rPr>
        <w:t xml:space="preserve">– </w:t>
      </w:r>
      <w:r>
        <w:rPr>
          <w:b/>
          <w:noProof/>
          <w:sz w:val="24"/>
        </w:rPr>
        <w:t>13</w:t>
      </w:r>
      <w:r>
        <w:rPr>
          <w:b/>
          <w:noProof/>
          <w:sz w:val="24"/>
          <w:vertAlign w:val="superscript"/>
        </w:rPr>
        <w:t>rd</w:t>
      </w:r>
      <w:r w:rsidR="00381E4A">
        <w:rPr>
          <w:b/>
          <w:noProof/>
          <w:sz w:val="24"/>
        </w:rPr>
        <w:t xml:space="preserve"> </w:t>
      </w:r>
      <w:r w:rsidR="00812BDE">
        <w:rPr>
          <w:b/>
          <w:noProof/>
          <w:sz w:val="24"/>
        </w:rPr>
        <w:t xml:space="preserve"> </w:t>
      </w:r>
      <w:r>
        <w:rPr>
          <w:b/>
          <w:noProof/>
          <w:sz w:val="24"/>
        </w:rPr>
        <w:t>Oct</w:t>
      </w:r>
      <w:r w:rsidR="00E20730" w:rsidRPr="00E20730">
        <w:rPr>
          <w:b/>
          <w:noProof/>
          <w:sz w:val="24"/>
        </w:rPr>
        <w:t>, 202</w:t>
      </w:r>
      <w:r w:rsidR="00C527CD">
        <w:rPr>
          <w:b/>
          <w:noProof/>
          <w:sz w:val="24"/>
        </w:rPr>
        <w:t>3</w:t>
      </w:r>
    </w:p>
    <w:p w14:paraId="73E64F19" w14:textId="77777777" w:rsidR="00B11EE1" w:rsidRDefault="00B11EE1" w:rsidP="004F428F">
      <w:pPr>
        <w:pStyle w:val="3GPPHeader"/>
        <w:rPr>
          <w:lang w:eastAsia="en-US"/>
        </w:rPr>
      </w:pPr>
    </w:p>
    <w:p w14:paraId="65757AAD" w14:textId="6111D158" w:rsidR="00B11EE1" w:rsidRDefault="00B11EE1" w:rsidP="004F428F">
      <w:pPr>
        <w:pStyle w:val="3GPPHeader"/>
        <w:rPr>
          <w:lang w:eastAsia="en-US"/>
        </w:rPr>
      </w:pPr>
      <w:r>
        <w:rPr>
          <w:lang w:eastAsia="en-US"/>
        </w:rPr>
        <w:t>Agenda Item:</w:t>
      </w:r>
      <w:r>
        <w:rPr>
          <w:lang w:eastAsia="en-US"/>
        </w:rPr>
        <w:tab/>
      </w:r>
      <w:r w:rsidR="00962177">
        <w:rPr>
          <w:lang w:eastAsia="en-US"/>
        </w:rPr>
        <w:t>7</w:t>
      </w:r>
      <w:r w:rsidR="00E20730" w:rsidRPr="00E20730">
        <w:rPr>
          <w:lang w:eastAsia="en-US"/>
        </w:rPr>
        <w:t>.</w:t>
      </w:r>
      <w:r w:rsidR="008479D2">
        <w:rPr>
          <w:lang w:eastAsia="en-US"/>
        </w:rPr>
        <w:t>25.1</w:t>
      </w:r>
      <w:r>
        <w:rPr>
          <w:lang w:eastAsia="en-US"/>
        </w:rPr>
        <w:tab/>
      </w:r>
    </w:p>
    <w:p w14:paraId="66F01DC8" w14:textId="77777777" w:rsidR="00B11EE1" w:rsidRPr="00514335" w:rsidRDefault="00B11EE1" w:rsidP="004F428F">
      <w:pPr>
        <w:pStyle w:val="3GPPHeader"/>
        <w:rPr>
          <w:lang w:eastAsia="en-US"/>
        </w:rPr>
      </w:pPr>
      <w:r>
        <w:rPr>
          <w:lang w:eastAsia="en-US"/>
        </w:rPr>
        <w:t>Source:</w:t>
      </w:r>
      <w:r>
        <w:rPr>
          <w:lang w:eastAsia="en-US"/>
        </w:rPr>
        <w:tab/>
      </w:r>
      <w:r w:rsidRPr="00514335">
        <w:rPr>
          <w:lang w:eastAsia="en-US"/>
        </w:rPr>
        <w:t>Huawei, HiSilicon</w:t>
      </w:r>
    </w:p>
    <w:p w14:paraId="24B360D1" w14:textId="7029AC52" w:rsidR="00B11EE1" w:rsidRPr="00514335" w:rsidRDefault="00B11EE1" w:rsidP="004F428F">
      <w:pPr>
        <w:pStyle w:val="3GPPHeader"/>
        <w:rPr>
          <w:lang w:eastAsia="en-US"/>
        </w:rPr>
      </w:pPr>
      <w:r>
        <w:rPr>
          <w:lang w:eastAsia="en-US"/>
        </w:rPr>
        <w:t>Title:</w:t>
      </w:r>
      <w:r>
        <w:rPr>
          <w:lang w:eastAsia="en-US"/>
        </w:rPr>
        <w:tab/>
      </w:r>
      <w:r w:rsidR="00334481">
        <w:rPr>
          <w:lang w:eastAsia="en-US"/>
        </w:rPr>
        <w:t xml:space="preserve">Discussion on </w:t>
      </w:r>
      <w:r w:rsidR="0064287C">
        <w:t>DC location enhancement</w:t>
      </w:r>
    </w:p>
    <w:p w14:paraId="1095FFA1" w14:textId="39EBDC02" w:rsidR="00B11EE1" w:rsidRPr="00514335" w:rsidRDefault="00B11EE1" w:rsidP="004F428F">
      <w:pPr>
        <w:pStyle w:val="3GPPHeader"/>
        <w:rPr>
          <w:lang w:eastAsia="en-US"/>
        </w:rPr>
      </w:pPr>
      <w:r>
        <w:rPr>
          <w:lang w:eastAsia="en-US"/>
        </w:rPr>
        <w:t xml:space="preserve">Document for: </w:t>
      </w:r>
      <w:r w:rsidR="00EF7303">
        <w:rPr>
          <w:lang w:eastAsia="en-US"/>
        </w:rPr>
        <w:t xml:space="preserve">  </w:t>
      </w:r>
      <w:r w:rsidR="00EF7303" w:rsidRPr="00EF7303">
        <w:rPr>
          <w:lang w:eastAsia="en-US"/>
        </w:rPr>
        <w:t>Discussion and decision</w:t>
      </w:r>
    </w:p>
    <w:p w14:paraId="657C84D3" w14:textId="77777777" w:rsidR="00B11EE1" w:rsidRDefault="00B11EE1" w:rsidP="00B11EE1">
      <w:pPr>
        <w:pStyle w:val="1"/>
        <w:rPr>
          <w:rFonts w:eastAsia="Malgun Gothic"/>
        </w:rPr>
      </w:pPr>
      <w:r>
        <w:rPr>
          <w:rFonts w:eastAsia="Malgun Gothic"/>
        </w:rPr>
        <w:t>Introduction</w:t>
      </w:r>
    </w:p>
    <w:p w14:paraId="15CA7FF7" w14:textId="1246E96D" w:rsidR="005E01F3" w:rsidRDefault="005145D6" w:rsidP="008479D2">
      <w:pPr>
        <w:rPr>
          <w:bCs/>
        </w:rPr>
      </w:pPr>
      <w:r>
        <w:rPr>
          <w:rFonts w:hint="eastAsia"/>
        </w:rPr>
        <w:t>A</w:t>
      </w:r>
      <w:r>
        <w:t xml:space="preserve"> </w:t>
      </w:r>
      <w:r w:rsidR="008B703B">
        <w:t>RAN</w:t>
      </w:r>
      <w:r>
        <w:t>4</w:t>
      </w:r>
      <w:r w:rsidR="008B703B">
        <w:t xml:space="preserve"> LS [1] was received in last meeting, asking RAN2 to consider and evaluate the DC location enhancement as follows</w:t>
      </w:r>
      <w:r w:rsidR="0017663F">
        <w:t>.</w:t>
      </w:r>
      <w:r w:rsidR="004E684F">
        <w:t xml:space="preserve"> </w:t>
      </w:r>
    </w:p>
    <w:tbl>
      <w:tblPr>
        <w:tblStyle w:val="a7"/>
        <w:tblW w:w="0" w:type="auto"/>
        <w:tblInd w:w="0" w:type="dxa"/>
        <w:tblLook w:val="04A0" w:firstRow="1" w:lastRow="0" w:firstColumn="1" w:lastColumn="0" w:noHBand="0" w:noVBand="1"/>
      </w:tblPr>
      <w:tblGrid>
        <w:gridCol w:w="9629"/>
      </w:tblGrid>
      <w:tr w:rsidR="005E01F3" w14:paraId="51871CF3" w14:textId="77777777" w:rsidTr="005E01F3">
        <w:tc>
          <w:tcPr>
            <w:tcW w:w="9629" w:type="dxa"/>
          </w:tcPr>
          <w:p w14:paraId="20988C89" w14:textId="77777777" w:rsidR="008B703B" w:rsidRPr="008B703B" w:rsidRDefault="008B703B" w:rsidP="008B703B">
            <w:pPr>
              <w:rPr>
                <w:b/>
                <w:sz w:val="22"/>
                <w:szCs w:val="22"/>
              </w:rPr>
            </w:pPr>
            <w:r w:rsidRPr="008B703B">
              <w:rPr>
                <w:b/>
                <w:sz w:val="22"/>
                <w:szCs w:val="22"/>
              </w:rPr>
              <w:t>1. Overall Description:</w:t>
            </w:r>
          </w:p>
          <w:p w14:paraId="12950898" w14:textId="77777777" w:rsidR="008B703B" w:rsidRPr="008B703B" w:rsidRDefault="008B703B" w:rsidP="008B703B">
            <w:r w:rsidRPr="008B703B">
              <w:t xml:space="preserve">From the above assessment, the benefits for having default DC location based on either “configured carriers”, “configured BWPs”, or “active carrier(s)” when both PCC and SCC are activated and based on “active BWP” when only PCC is activated can be envisioned. However, the mixed configurations for default DC determination is currently not supported in Rel-17 DC location </w:t>
            </w:r>
            <w:proofErr w:type="spellStart"/>
            <w:r w:rsidRPr="008B703B">
              <w:t>signaling</w:t>
            </w:r>
            <w:proofErr w:type="spellEnd"/>
            <w:r w:rsidRPr="008B703B">
              <w:t xml:space="preserve"> design. RAN4 kindly asks RAN2 a way to leverage the benefits of DC location </w:t>
            </w:r>
            <w:proofErr w:type="spellStart"/>
            <w:r w:rsidRPr="008B703B">
              <w:t>signaling</w:t>
            </w:r>
            <w:proofErr w:type="spellEnd"/>
            <w:r w:rsidRPr="008B703B">
              <w:t xml:space="preserve"> for single UL CC in UL CA configuration when only PCC UL is activated in a complementary way. The possible usage is that when the capability is indicated, UE is allowed to either explicitly signal its DC location associated with each activated BWP, same as the Rel-15 DC reporting for single CC UL, or indicate default DC UE bandwidth based on activated BWP with the corresponding offsets. In that case, when only PCC UL is activated, the UE DC would either follow the explicitly </w:t>
            </w:r>
            <w:proofErr w:type="spellStart"/>
            <w:r w:rsidRPr="008B703B">
              <w:t>signaled</w:t>
            </w:r>
            <w:proofErr w:type="spellEnd"/>
            <w:r w:rsidRPr="008B703B">
              <w:t xml:space="preserve"> locations or activated BWP default DC and offset, while when more than one CCs are activated, the DC is based on the default DC location and the indicated frequency offset.</w:t>
            </w:r>
          </w:p>
          <w:p w14:paraId="7A775EDF" w14:textId="77777777" w:rsidR="008B703B" w:rsidRPr="008B703B" w:rsidRDefault="008B703B" w:rsidP="008B703B"/>
          <w:p w14:paraId="507F7EEE" w14:textId="77777777" w:rsidR="008B703B" w:rsidRPr="008B703B" w:rsidRDefault="008B703B" w:rsidP="008B703B">
            <w:r w:rsidRPr="008B703B">
              <w:t xml:space="preserve">It is noted that RAN4 couldn’t reach a consensus on from which release, either Rel-17 or Rel-18, a new scheme is applicable if introduced. </w:t>
            </w:r>
          </w:p>
          <w:p w14:paraId="46355C48" w14:textId="77777777" w:rsidR="008B703B" w:rsidRPr="008B703B" w:rsidRDefault="008B703B" w:rsidP="008B703B">
            <w:r w:rsidRPr="008B703B">
              <w:t xml:space="preserve">           </w:t>
            </w:r>
          </w:p>
          <w:p w14:paraId="08221E9C" w14:textId="77777777" w:rsidR="008B703B" w:rsidRPr="008B703B" w:rsidRDefault="008B703B" w:rsidP="008B703B">
            <w:pPr>
              <w:rPr>
                <w:b/>
                <w:sz w:val="22"/>
                <w:szCs w:val="22"/>
              </w:rPr>
            </w:pPr>
            <w:r w:rsidRPr="008B703B">
              <w:rPr>
                <w:b/>
                <w:sz w:val="22"/>
                <w:szCs w:val="22"/>
              </w:rPr>
              <w:t>2. Actions:</w:t>
            </w:r>
          </w:p>
          <w:p w14:paraId="1FFD0218" w14:textId="77777777" w:rsidR="008B703B" w:rsidRPr="008B703B" w:rsidRDefault="008B703B" w:rsidP="008B703B">
            <w:pPr>
              <w:ind w:left="1985" w:hanging="1985"/>
              <w:rPr>
                <w:b/>
              </w:rPr>
            </w:pPr>
            <w:r w:rsidRPr="008B703B">
              <w:rPr>
                <w:b/>
              </w:rPr>
              <w:t>To: 3GPP TSG RAN WG2</w:t>
            </w:r>
          </w:p>
          <w:p w14:paraId="1CBE747A" w14:textId="484607C5" w:rsidR="005E01F3" w:rsidRPr="0017663F" w:rsidRDefault="008B703B" w:rsidP="008B703B">
            <w:pPr>
              <w:spacing w:after="0"/>
              <w:ind w:left="360"/>
              <w:jc w:val="left"/>
              <w:textAlignment w:val="baseline"/>
            </w:pPr>
            <w:r w:rsidRPr="008B703B">
              <w:t xml:space="preserve">RAN4 respectfully asks RAN2 to consider or evaluate the RAN4’s inquiry in enhancing the Rel-17 intra-band UL CA DC location </w:t>
            </w:r>
            <w:proofErr w:type="spellStart"/>
            <w:r w:rsidRPr="008B703B">
              <w:t>signaling</w:t>
            </w:r>
            <w:proofErr w:type="spellEnd"/>
            <w:r w:rsidRPr="008B703B">
              <w:t>.</w:t>
            </w:r>
          </w:p>
        </w:tc>
      </w:tr>
    </w:tbl>
    <w:p w14:paraId="4454E86C" w14:textId="5F1168F8" w:rsidR="002F1490" w:rsidRPr="003F3CED" w:rsidRDefault="005E01F3" w:rsidP="008479D2">
      <w:r>
        <w:rPr>
          <w:bCs/>
        </w:rPr>
        <w:t xml:space="preserve">In </w:t>
      </w:r>
      <w:r>
        <w:rPr>
          <w:rFonts w:hint="eastAsia"/>
          <w:bCs/>
        </w:rPr>
        <w:t>t</w:t>
      </w:r>
      <w:r>
        <w:rPr>
          <w:bCs/>
        </w:rPr>
        <w:t>h</w:t>
      </w:r>
      <w:r w:rsidR="007F4F5F">
        <w:rPr>
          <w:bCs/>
        </w:rPr>
        <w:t>is</w:t>
      </w:r>
      <w:r w:rsidR="004E684F">
        <w:rPr>
          <w:bCs/>
        </w:rPr>
        <w:t xml:space="preserve"> </w:t>
      </w:r>
      <w:r w:rsidR="0017663F">
        <w:rPr>
          <w:bCs/>
        </w:rPr>
        <w:t xml:space="preserve">contribution, </w:t>
      </w:r>
      <w:r>
        <w:rPr>
          <w:bCs/>
        </w:rPr>
        <w:t xml:space="preserve">we </w:t>
      </w:r>
      <w:r w:rsidR="008B703B">
        <w:rPr>
          <w:bCs/>
        </w:rPr>
        <w:t>provide our analysis on this issue</w:t>
      </w:r>
      <w:r>
        <w:rPr>
          <w:bCs/>
        </w:rPr>
        <w:t xml:space="preserve">. </w:t>
      </w:r>
    </w:p>
    <w:p w14:paraId="00A14CCC" w14:textId="2119DB04" w:rsidR="00B11EE1" w:rsidRDefault="00B11EE1" w:rsidP="00B11EE1">
      <w:pPr>
        <w:pStyle w:val="1"/>
        <w:rPr>
          <w:rFonts w:eastAsiaTheme="minorEastAsia"/>
        </w:rPr>
      </w:pPr>
      <w:r>
        <w:rPr>
          <w:rFonts w:eastAsiaTheme="minorEastAsia"/>
        </w:rPr>
        <w:t>Discussion</w:t>
      </w:r>
    </w:p>
    <w:p w14:paraId="25CB26B0" w14:textId="7A114CBD" w:rsidR="007F2929" w:rsidRDefault="008B703B" w:rsidP="005718F3">
      <w:r>
        <w:t xml:space="preserve">DC location reporting was first introduced in Rel-15 for single </w:t>
      </w:r>
      <w:r w:rsidR="00F333F7">
        <w:t xml:space="preserve">UL </w:t>
      </w:r>
      <w:r>
        <w:t>carrier scenario</w:t>
      </w:r>
      <w:r w:rsidR="00F333F7">
        <w:t>, the DC location is reported per serving cell for each configured BWP. With the number of component carrier</w:t>
      </w:r>
      <w:r w:rsidR="005145D6">
        <w:t>s</w:t>
      </w:r>
      <w:r w:rsidR="00F333F7">
        <w:t xml:space="preserve"> increases, to save signalling overhead, the default DC location and offset reporting was </w:t>
      </w:r>
      <w:r w:rsidR="006E44B9">
        <w:t>used</w:t>
      </w:r>
      <w:r w:rsidR="00F333F7">
        <w:t xml:space="preserve"> in Rel-17.</w:t>
      </w:r>
      <w:r w:rsidR="006E44B9">
        <w:t xml:space="preserve"> </w:t>
      </w:r>
      <w:r w:rsidR="005145D6">
        <w:t>According to current spec, the NW can only configure one type of DC location reporting among Rel-15, Rel-16 and Rel-17 in one RRC message.</w:t>
      </w:r>
    </w:p>
    <w:tbl>
      <w:tblPr>
        <w:tblStyle w:val="a7"/>
        <w:tblW w:w="0" w:type="auto"/>
        <w:tblInd w:w="0" w:type="dxa"/>
        <w:tblLook w:val="04A0" w:firstRow="1" w:lastRow="0" w:firstColumn="1" w:lastColumn="0" w:noHBand="0" w:noVBand="1"/>
      </w:tblPr>
      <w:tblGrid>
        <w:gridCol w:w="9629"/>
      </w:tblGrid>
      <w:tr w:rsidR="00DE5F09" w14:paraId="4C38CE99" w14:textId="77777777" w:rsidTr="00DE5F09">
        <w:tc>
          <w:tcPr>
            <w:tcW w:w="9629" w:type="dxa"/>
          </w:tcPr>
          <w:p w14:paraId="20217816" w14:textId="77777777" w:rsidR="00374F77" w:rsidRPr="00374F77" w:rsidRDefault="00374F77" w:rsidP="00374F77">
            <w:pPr>
              <w:spacing w:after="180"/>
              <w:ind w:left="568" w:hanging="284"/>
              <w:jc w:val="left"/>
              <w:textAlignment w:val="baseline"/>
              <w:rPr>
                <w:rFonts w:eastAsia="Times New Roman"/>
                <w:lang w:eastAsia="ja-JP"/>
              </w:rPr>
            </w:pPr>
            <w:r w:rsidRPr="00374F77">
              <w:rPr>
                <w:rFonts w:eastAsia="Times New Roman"/>
                <w:lang w:eastAsia="ja-JP"/>
              </w:rPr>
              <w:t>1&gt;</w:t>
            </w:r>
            <w:r w:rsidRPr="00374F77">
              <w:rPr>
                <w:rFonts w:eastAsia="Times New Roman"/>
                <w:lang w:eastAsia="ja-JP"/>
              </w:rPr>
              <w:tab/>
              <w:t>set the content of the</w:t>
            </w:r>
            <w:r w:rsidRPr="00374F77">
              <w:rPr>
                <w:rFonts w:eastAsia="Times New Roman"/>
                <w:i/>
                <w:lang w:eastAsia="ja-JP"/>
              </w:rPr>
              <w:t xml:space="preserve"> </w:t>
            </w:r>
            <w:proofErr w:type="spellStart"/>
            <w:r w:rsidRPr="00374F77">
              <w:rPr>
                <w:rFonts w:eastAsia="Times New Roman"/>
                <w:i/>
                <w:lang w:eastAsia="ja-JP"/>
              </w:rPr>
              <w:t>RRCReconfigurationComplete</w:t>
            </w:r>
            <w:proofErr w:type="spellEnd"/>
            <w:r w:rsidRPr="00374F77">
              <w:rPr>
                <w:rFonts w:eastAsia="Times New Roman"/>
                <w:lang w:eastAsia="ja-JP"/>
              </w:rPr>
              <w:t xml:space="preserve"> message as follows:</w:t>
            </w:r>
          </w:p>
          <w:p w14:paraId="3F08949F" w14:textId="77777777" w:rsidR="00374F77" w:rsidRPr="00374F77" w:rsidRDefault="00374F77" w:rsidP="00374F77">
            <w:pPr>
              <w:spacing w:after="180"/>
              <w:ind w:left="851" w:hanging="284"/>
              <w:jc w:val="left"/>
              <w:textAlignment w:val="baseline"/>
              <w:rPr>
                <w:rFonts w:eastAsia="Times New Roman"/>
                <w:lang w:eastAsia="ja-JP"/>
              </w:rPr>
            </w:pPr>
            <w:r w:rsidRPr="00374F77">
              <w:rPr>
                <w:rFonts w:eastAsia="Times New Roman"/>
                <w:lang w:eastAsia="ja-JP"/>
              </w:rPr>
              <w:t>2&gt;</w:t>
            </w:r>
            <w:r w:rsidRPr="00374F77">
              <w:rPr>
                <w:rFonts w:eastAsia="Times New Roman"/>
                <w:lang w:eastAsia="ja-JP"/>
              </w:rPr>
              <w:tab/>
              <w:t xml:space="preserve">if the </w:t>
            </w:r>
            <w:proofErr w:type="spellStart"/>
            <w:r w:rsidRPr="00374F77">
              <w:rPr>
                <w:rFonts w:eastAsia="Times New Roman"/>
                <w:i/>
                <w:lang w:eastAsia="ja-JP"/>
              </w:rPr>
              <w:t>RRCReconfiguration</w:t>
            </w:r>
            <w:proofErr w:type="spellEnd"/>
            <w:r w:rsidRPr="00374F77">
              <w:rPr>
                <w:rFonts w:eastAsia="Times New Roman"/>
                <w:lang w:eastAsia="ja-JP"/>
              </w:rPr>
              <w:t xml:space="preserve"> includes the </w:t>
            </w:r>
            <w:proofErr w:type="spellStart"/>
            <w:r w:rsidRPr="00374F77">
              <w:rPr>
                <w:rFonts w:eastAsia="Times New Roman"/>
                <w:i/>
                <w:lang w:eastAsia="ja-JP"/>
              </w:rPr>
              <w:t>masterCellGroup</w:t>
            </w:r>
            <w:proofErr w:type="spellEnd"/>
            <w:r w:rsidRPr="00374F77">
              <w:rPr>
                <w:rFonts w:eastAsia="Times New Roman"/>
                <w:lang w:eastAsia="ja-JP"/>
              </w:rPr>
              <w:t xml:space="preserve"> containing the </w:t>
            </w:r>
            <w:proofErr w:type="spellStart"/>
            <w:r w:rsidRPr="00374F77">
              <w:rPr>
                <w:rFonts w:eastAsia="Times New Roman"/>
                <w:i/>
                <w:lang w:eastAsia="ja-JP"/>
              </w:rPr>
              <w:t>reportUplinkTxDirectCurrent</w:t>
            </w:r>
            <w:proofErr w:type="spellEnd"/>
            <w:r w:rsidRPr="00374F77">
              <w:rPr>
                <w:rFonts w:eastAsiaTheme="minorEastAsia"/>
                <w:lang w:eastAsia="ja-JP"/>
              </w:rPr>
              <w:t>:</w:t>
            </w:r>
          </w:p>
          <w:p w14:paraId="473A6D2E" w14:textId="77777777" w:rsidR="00374F77" w:rsidRPr="00374F77" w:rsidRDefault="00374F77" w:rsidP="00374F77">
            <w:pPr>
              <w:spacing w:after="180"/>
              <w:ind w:left="1135" w:hanging="284"/>
              <w:jc w:val="left"/>
              <w:textAlignment w:val="baseline"/>
              <w:rPr>
                <w:rFonts w:eastAsia="Times New Roman"/>
                <w:lang w:eastAsia="ja-JP"/>
              </w:rPr>
            </w:pPr>
            <w:r w:rsidRPr="00374F77">
              <w:rPr>
                <w:rFonts w:eastAsia="Times New Roman"/>
                <w:lang w:eastAsia="ja-JP"/>
              </w:rPr>
              <w:t>3&gt;</w:t>
            </w:r>
            <w:r w:rsidRPr="00374F77">
              <w:rPr>
                <w:rFonts w:eastAsia="Times New Roman"/>
                <w:lang w:eastAsia="ja-JP"/>
              </w:rPr>
              <w:tab/>
              <w:t xml:space="preserve">include the </w:t>
            </w:r>
            <w:proofErr w:type="spellStart"/>
            <w:r w:rsidRPr="00374F77">
              <w:rPr>
                <w:rFonts w:eastAsia="Times New Roman"/>
                <w:i/>
                <w:lang w:eastAsia="ja-JP"/>
              </w:rPr>
              <w:t>uplinkTxDirectCurrentList</w:t>
            </w:r>
            <w:proofErr w:type="spellEnd"/>
            <w:r w:rsidRPr="00374F77">
              <w:rPr>
                <w:rFonts w:eastAsia="Times New Roman"/>
                <w:lang w:eastAsia="ja-JP"/>
              </w:rPr>
              <w:t xml:space="preserve"> for each MCG serving cell with UL;</w:t>
            </w:r>
          </w:p>
          <w:p w14:paraId="277B5A40" w14:textId="77777777" w:rsidR="00374F77" w:rsidRPr="00374F77" w:rsidRDefault="00374F77" w:rsidP="00374F77">
            <w:pPr>
              <w:spacing w:after="180"/>
              <w:ind w:left="1135" w:hanging="284"/>
              <w:jc w:val="left"/>
              <w:textAlignment w:val="baseline"/>
              <w:rPr>
                <w:rFonts w:eastAsia="Times New Roman"/>
                <w:lang w:eastAsia="ja-JP"/>
              </w:rPr>
            </w:pPr>
            <w:r w:rsidRPr="00374F77">
              <w:rPr>
                <w:rFonts w:eastAsia="Times New Roman"/>
                <w:lang w:eastAsia="ja-JP"/>
              </w:rPr>
              <w:t>3&gt;</w:t>
            </w:r>
            <w:r w:rsidRPr="00374F77">
              <w:rPr>
                <w:rFonts w:eastAsia="Times New Roman"/>
                <w:lang w:eastAsia="ja-JP"/>
              </w:rPr>
              <w:tab/>
              <w:t xml:space="preserve">include </w:t>
            </w:r>
            <w:proofErr w:type="spellStart"/>
            <w:r w:rsidRPr="00374F77">
              <w:rPr>
                <w:rFonts w:eastAsia="Times New Roman"/>
                <w:i/>
                <w:lang w:eastAsia="ja-JP"/>
              </w:rPr>
              <w:t>uplinkDirectCurrentBWP</w:t>
            </w:r>
            <w:proofErr w:type="spellEnd"/>
            <w:r w:rsidRPr="00374F77">
              <w:rPr>
                <w:rFonts w:eastAsia="Times New Roman"/>
                <w:i/>
                <w:lang w:eastAsia="ja-JP"/>
              </w:rPr>
              <w:t>-SUL</w:t>
            </w:r>
            <w:r w:rsidRPr="00374F77">
              <w:rPr>
                <w:rFonts w:eastAsia="Times New Roman"/>
                <w:lang w:eastAsia="ja-JP"/>
              </w:rPr>
              <w:t xml:space="preserve"> for each MCG serving cell configured with SUL carrier, if any, within the </w:t>
            </w:r>
            <w:proofErr w:type="spellStart"/>
            <w:r w:rsidRPr="00374F77">
              <w:rPr>
                <w:rFonts w:eastAsia="Times New Roman"/>
                <w:i/>
                <w:lang w:eastAsia="ja-JP"/>
              </w:rPr>
              <w:t>uplinkTxDirectCurrentList</w:t>
            </w:r>
            <w:proofErr w:type="spellEnd"/>
            <w:r w:rsidRPr="00374F77">
              <w:rPr>
                <w:rFonts w:eastAsia="Times New Roman"/>
                <w:lang w:eastAsia="ja-JP"/>
              </w:rPr>
              <w:t>;</w:t>
            </w:r>
          </w:p>
          <w:p w14:paraId="4242093D" w14:textId="77777777" w:rsidR="00374F77" w:rsidRPr="00374F77" w:rsidRDefault="00374F77" w:rsidP="00374F77">
            <w:pPr>
              <w:spacing w:after="180"/>
              <w:ind w:left="851" w:hanging="284"/>
              <w:jc w:val="left"/>
              <w:textAlignment w:val="baseline"/>
              <w:rPr>
                <w:rFonts w:eastAsia="Times New Roman"/>
                <w:lang w:eastAsia="ja-JP"/>
              </w:rPr>
            </w:pPr>
            <w:r w:rsidRPr="00374F77">
              <w:rPr>
                <w:rFonts w:eastAsia="Times New Roman"/>
                <w:lang w:eastAsia="ja-JP"/>
              </w:rPr>
              <w:lastRenderedPageBreak/>
              <w:t>2&gt;</w:t>
            </w:r>
            <w:r w:rsidRPr="00374F77">
              <w:rPr>
                <w:rFonts w:eastAsia="Times New Roman"/>
                <w:lang w:eastAsia="ja-JP"/>
              </w:rPr>
              <w:tab/>
              <w:t xml:space="preserve">if the </w:t>
            </w:r>
            <w:proofErr w:type="spellStart"/>
            <w:r w:rsidRPr="00374F77">
              <w:rPr>
                <w:rFonts w:eastAsia="Times New Roman"/>
                <w:i/>
                <w:lang w:eastAsia="ja-JP"/>
              </w:rPr>
              <w:t>RRCReconfiguration</w:t>
            </w:r>
            <w:proofErr w:type="spellEnd"/>
            <w:r w:rsidRPr="00374F77">
              <w:rPr>
                <w:rFonts w:eastAsia="Times New Roman"/>
                <w:lang w:eastAsia="ja-JP"/>
              </w:rPr>
              <w:t xml:space="preserve"> includes the </w:t>
            </w:r>
            <w:proofErr w:type="spellStart"/>
            <w:r w:rsidRPr="00374F77">
              <w:rPr>
                <w:rFonts w:eastAsia="Times New Roman"/>
                <w:i/>
                <w:lang w:eastAsia="ja-JP"/>
              </w:rPr>
              <w:t>masterCellGroup</w:t>
            </w:r>
            <w:proofErr w:type="spellEnd"/>
            <w:r w:rsidRPr="00374F77">
              <w:rPr>
                <w:rFonts w:eastAsia="Times New Roman"/>
                <w:lang w:eastAsia="ja-JP"/>
              </w:rPr>
              <w:t xml:space="preserve"> containing the </w:t>
            </w:r>
            <w:proofErr w:type="spellStart"/>
            <w:r w:rsidRPr="00374F77">
              <w:rPr>
                <w:rFonts w:eastAsia="Times New Roman"/>
                <w:i/>
                <w:lang w:eastAsia="ja-JP"/>
              </w:rPr>
              <w:t>reportUplinkTxDirectCurrentTwoCarrier</w:t>
            </w:r>
            <w:proofErr w:type="spellEnd"/>
            <w:r w:rsidRPr="00374F77">
              <w:rPr>
                <w:rFonts w:eastAsiaTheme="minorEastAsia"/>
                <w:lang w:eastAsia="ja-JP"/>
              </w:rPr>
              <w:t>:</w:t>
            </w:r>
          </w:p>
          <w:p w14:paraId="7A6947A4" w14:textId="77777777" w:rsidR="00374F77" w:rsidRPr="00374F77" w:rsidRDefault="00374F77" w:rsidP="00374F77">
            <w:pPr>
              <w:spacing w:after="180"/>
              <w:ind w:left="1135" w:hanging="284"/>
              <w:jc w:val="left"/>
              <w:textAlignment w:val="baseline"/>
              <w:rPr>
                <w:rFonts w:eastAsia="Times New Roman"/>
                <w:lang w:eastAsia="ja-JP"/>
              </w:rPr>
            </w:pPr>
            <w:r w:rsidRPr="00374F77">
              <w:rPr>
                <w:rFonts w:eastAsia="Times New Roman"/>
                <w:lang w:eastAsia="ja-JP"/>
              </w:rPr>
              <w:t>3&gt;</w:t>
            </w:r>
            <w:r w:rsidRPr="00374F77">
              <w:rPr>
                <w:rFonts w:eastAsia="Times New Roman"/>
                <w:lang w:eastAsia="ja-JP"/>
              </w:rPr>
              <w:tab/>
              <w:t xml:space="preserve">include in the </w:t>
            </w:r>
            <w:proofErr w:type="spellStart"/>
            <w:r w:rsidRPr="00374F77">
              <w:rPr>
                <w:rFonts w:eastAsia="Times New Roman"/>
                <w:i/>
                <w:lang w:eastAsia="ja-JP"/>
              </w:rPr>
              <w:t>uplinkTxDirectCurrentTwoCarrierList</w:t>
            </w:r>
            <w:proofErr w:type="spellEnd"/>
            <w:r w:rsidRPr="00374F77">
              <w:rPr>
                <w:rFonts w:eastAsia="Times New Roman"/>
                <w:i/>
                <w:lang w:eastAsia="ja-JP"/>
              </w:rPr>
              <w:t xml:space="preserve"> </w:t>
            </w:r>
            <w:r w:rsidRPr="00374F77">
              <w:rPr>
                <w:rFonts w:eastAsia="Times New Roman"/>
                <w:iCs/>
                <w:lang w:eastAsia="ja-JP"/>
              </w:rPr>
              <w:t>the list of uplink Tx DC locations for the configured intra-band uplink carrier aggregation in the MCG</w:t>
            </w:r>
            <w:r w:rsidRPr="00374F77">
              <w:rPr>
                <w:rFonts w:eastAsia="Times New Roman"/>
                <w:lang w:eastAsia="ja-JP"/>
              </w:rPr>
              <w:t>;</w:t>
            </w:r>
          </w:p>
          <w:p w14:paraId="33EE60A8" w14:textId="77777777" w:rsidR="00374F77" w:rsidRPr="00374F77" w:rsidRDefault="00374F77" w:rsidP="00374F77">
            <w:pPr>
              <w:spacing w:after="180"/>
              <w:ind w:left="851" w:hanging="284"/>
              <w:jc w:val="left"/>
              <w:textAlignment w:val="baseline"/>
              <w:rPr>
                <w:rFonts w:eastAsia="Times New Roman"/>
                <w:lang w:eastAsia="ja-JP"/>
              </w:rPr>
            </w:pPr>
            <w:r w:rsidRPr="00374F77">
              <w:rPr>
                <w:rFonts w:eastAsia="Times New Roman"/>
                <w:lang w:eastAsia="ja-JP"/>
              </w:rPr>
              <w:t>2&gt;</w:t>
            </w:r>
            <w:r w:rsidRPr="00374F77">
              <w:rPr>
                <w:rFonts w:eastAsia="Times New Roman"/>
                <w:lang w:eastAsia="ja-JP"/>
              </w:rPr>
              <w:tab/>
              <w:t xml:space="preserve">if the </w:t>
            </w:r>
            <w:proofErr w:type="spellStart"/>
            <w:r w:rsidRPr="00374F77">
              <w:rPr>
                <w:rFonts w:eastAsia="Times New Roman"/>
                <w:i/>
                <w:lang w:eastAsia="ja-JP"/>
              </w:rPr>
              <w:t>RRCReconfiguration</w:t>
            </w:r>
            <w:proofErr w:type="spellEnd"/>
            <w:r w:rsidRPr="00374F77">
              <w:rPr>
                <w:rFonts w:eastAsia="Times New Roman"/>
                <w:lang w:eastAsia="ja-JP"/>
              </w:rPr>
              <w:t xml:space="preserve"> includes the </w:t>
            </w:r>
            <w:proofErr w:type="spellStart"/>
            <w:r w:rsidRPr="00374F77">
              <w:rPr>
                <w:rFonts w:eastAsia="Times New Roman"/>
                <w:i/>
                <w:lang w:eastAsia="ja-JP"/>
              </w:rPr>
              <w:t>masterCellGroup</w:t>
            </w:r>
            <w:proofErr w:type="spellEnd"/>
            <w:r w:rsidRPr="00374F77">
              <w:rPr>
                <w:rFonts w:eastAsia="Times New Roman"/>
                <w:lang w:eastAsia="ja-JP"/>
              </w:rPr>
              <w:t xml:space="preserve"> containing the </w:t>
            </w:r>
            <w:proofErr w:type="spellStart"/>
            <w:r w:rsidRPr="00374F77">
              <w:rPr>
                <w:rFonts w:eastAsia="Times New Roman"/>
                <w:i/>
                <w:lang w:eastAsia="ja-JP"/>
              </w:rPr>
              <w:t>reportUplinkTxDirectCurrentMoreCarrier</w:t>
            </w:r>
            <w:proofErr w:type="spellEnd"/>
            <w:r w:rsidRPr="00374F77">
              <w:rPr>
                <w:rFonts w:eastAsia="Times New Roman"/>
                <w:lang w:eastAsia="ja-JP"/>
              </w:rPr>
              <w:t>:</w:t>
            </w:r>
          </w:p>
          <w:p w14:paraId="5AFECD18" w14:textId="77777777" w:rsidR="00374F77" w:rsidRPr="00374F77" w:rsidRDefault="00374F77" w:rsidP="00374F77">
            <w:pPr>
              <w:spacing w:after="180"/>
              <w:ind w:left="1135" w:hanging="284"/>
              <w:jc w:val="left"/>
              <w:textAlignment w:val="baseline"/>
              <w:rPr>
                <w:rFonts w:eastAsia="Times New Roman"/>
                <w:lang w:eastAsia="ja-JP"/>
              </w:rPr>
            </w:pPr>
            <w:r w:rsidRPr="00374F77">
              <w:rPr>
                <w:rFonts w:eastAsia="Times New Roman"/>
                <w:lang w:eastAsia="ja-JP"/>
              </w:rPr>
              <w:t>3&gt;</w:t>
            </w:r>
            <w:r w:rsidRPr="00374F77">
              <w:rPr>
                <w:rFonts w:eastAsia="Times New Roman"/>
                <w:lang w:eastAsia="ja-JP"/>
              </w:rPr>
              <w:tab/>
              <w:t xml:space="preserve">include in the </w:t>
            </w:r>
            <w:proofErr w:type="spellStart"/>
            <w:r w:rsidRPr="00374F77">
              <w:rPr>
                <w:rFonts w:eastAsia="Times New Roman"/>
                <w:i/>
                <w:lang w:eastAsia="ja-JP"/>
              </w:rPr>
              <w:t>uplinkTxDirectCurrentMoreCarrierList</w:t>
            </w:r>
            <w:proofErr w:type="spellEnd"/>
            <w:r w:rsidRPr="00374F77">
              <w:rPr>
                <w:rFonts w:eastAsia="Times New Roman"/>
                <w:i/>
                <w:lang w:eastAsia="ja-JP"/>
              </w:rPr>
              <w:t xml:space="preserve"> </w:t>
            </w:r>
            <w:r w:rsidRPr="00374F77">
              <w:rPr>
                <w:rFonts w:eastAsia="Times New Roman"/>
                <w:iCs/>
                <w:lang w:eastAsia="ja-JP"/>
              </w:rPr>
              <w:t>the list of uplink Tx DC locations for the configured intra-band uplink carrier aggregation in the MCG</w:t>
            </w:r>
            <w:r w:rsidRPr="00374F77">
              <w:rPr>
                <w:rFonts w:eastAsia="Times New Roman"/>
                <w:lang w:eastAsia="ja-JP"/>
              </w:rPr>
              <w:t>;</w:t>
            </w:r>
          </w:p>
          <w:p w14:paraId="7C0EF72B" w14:textId="77777777" w:rsidR="00374F77" w:rsidRPr="00374F77" w:rsidRDefault="00374F77" w:rsidP="00374F77">
            <w:pPr>
              <w:spacing w:after="180"/>
              <w:ind w:left="851" w:hanging="284"/>
              <w:jc w:val="left"/>
              <w:textAlignment w:val="baseline"/>
              <w:rPr>
                <w:rFonts w:eastAsia="Times New Roman"/>
                <w:lang w:eastAsia="ja-JP"/>
              </w:rPr>
            </w:pPr>
            <w:r w:rsidRPr="00374F77">
              <w:rPr>
                <w:rFonts w:eastAsia="Times New Roman"/>
                <w:lang w:eastAsia="ja-JP"/>
              </w:rPr>
              <w:t>2&gt;</w:t>
            </w:r>
            <w:r w:rsidRPr="00374F77">
              <w:rPr>
                <w:rFonts w:eastAsia="Times New Roman"/>
                <w:lang w:eastAsia="ja-JP"/>
              </w:rPr>
              <w:tab/>
              <w:t xml:space="preserve">if the </w:t>
            </w:r>
            <w:proofErr w:type="spellStart"/>
            <w:r w:rsidRPr="00374F77">
              <w:rPr>
                <w:rFonts w:eastAsia="Times New Roman"/>
                <w:i/>
                <w:lang w:eastAsia="ja-JP"/>
              </w:rPr>
              <w:t>RRCReconfiguration</w:t>
            </w:r>
            <w:proofErr w:type="spellEnd"/>
            <w:r w:rsidRPr="00374F77">
              <w:rPr>
                <w:rFonts w:eastAsia="Times New Roman"/>
                <w:lang w:eastAsia="ja-JP"/>
              </w:rPr>
              <w:t xml:space="preserve"> includes the </w:t>
            </w:r>
            <w:proofErr w:type="spellStart"/>
            <w:r w:rsidRPr="00374F77">
              <w:rPr>
                <w:rFonts w:eastAsia="Times New Roman"/>
                <w:i/>
                <w:lang w:eastAsia="ja-JP"/>
              </w:rPr>
              <w:t>secondaryCellGroup</w:t>
            </w:r>
            <w:proofErr w:type="spellEnd"/>
            <w:r w:rsidRPr="00374F77">
              <w:rPr>
                <w:rFonts w:eastAsia="Times New Roman"/>
                <w:lang w:eastAsia="ja-JP"/>
              </w:rPr>
              <w:t xml:space="preserve"> containing the </w:t>
            </w:r>
            <w:proofErr w:type="spellStart"/>
            <w:r w:rsidRPr="00374F77">
              <w:rPr>
                <w:rFonts w:eastAsia="Times New Roman"/>
                <w:i/>
                <w:lang w:eastAsia="ja-JP"/>
              </w:rPr>
              <w:t>reportUplinkTxDirectCurrent</w:t>
            </w:r>
            <w:proofErr w:type="spellEnd"/>
            <w:r w:rsidRPr="00374F77">
              <w:rPr>
                <w:rFonts w:eastAsia="Times New Roman"/>
                <w:lang w:eastAsia="ja-JP"/>
              </w:rPr>
              <w:t>:</w:t>
            </w:r>
          </w:p>
          <w:p w14:paraId="652D2A93" w14:textId="77777777" w:rsidR="00374F77" w:rsidRPr="00374F77" w:rsidRDefault="00374F77" w:rsidP="00374F77">
            <w:pPr>
              <w:spacing w:after="180"/>
              <w:ind w:left="1135" w:hanging="284"/>
              <w:jc w:val="left"/>
              <w:textAlignment w:val="baseline"/>
              <w:rPr>
                <w:rFonts w:eastAsia="Times New Roman"/>
                <w:lang w:eastAsia="ja-JP"/>
              </w:rPr>
            </w:pPr>
            <w:r w:rsidRPr="00374F77">
              <w:rPr>
                <w:rFonts w:eastAsia="Times New Roman"/>
                <w:lang w:eastAsia="ja-JP"/>
              </w:rPr>
              <w:t>3&gt;</w:t>
            </w:r>
            <w:r w:rsidRPr="00374F77">
              <w:rPr>
                <w:rFonts w:eastAsia="Times New Roman"/>
                <w:lang w:eastAsia="ja-JP"/>
              </w:rPr>
              <w:tab/>
              <w:t xml:space="preserve">include the </w:t>
            </w:r>
            <w:proofErr w:type="spellStart"/>
            <w:r w:rsidRPr="00374F77">
              <w:rPr>
                <w:rFonts w:eastAsia="Times New Roman"/>
                <w:i/>
                <w:lang w:eastAsia="ja-JP"/>
              </w:rPr>
              <w:t>uplinkTxDirectCurrentList</w:t>
            </w:r>
            <w:proofErr w:type="spellEnd"/>
            <w:r w:rsidRPr="00374F77">
              <w:rPr>
                <w:rFonts w:eastAsia="Times New Roman"/>
                <w:i/>
                <w:lang w:eastAsia="ja-JP"/>
              </w:rPr>
              <w:t xml:space="preserve"> </w:t>
            </w:r>
            <w:r w:rsidRPr="00374F77">
              <w:rPr>
                <w:rFonts w:eastAsia="Times New Roman"/>
                <w:lang w:eastAsia="ja-JP"/>
              </w:rPr>
              <w:t>for each SCG serving cell with UL;</w:t>
            </w:r>
          </w:p>
          <w:p w14:paraId="10C73048" w14:textId="77777777" w:rsidR="00374F77" w:rsidRPr="00374F77" w:rsidRDefault="00374F77" w:rsidP="00374F77">
            <w:pPr>
              <w:spacing w:after="180"/>
              <w:ind w:left="1135" w:hanging="284"/>
              <w:jc w:val="left"/>
              <w:textAlignment w:val="baseline"/>
              <w:rPr>
                <w:rFonts w:eastAsia="Times New Roman"/>
                <w:lang w:eastAsia="ja-JP"/>
              </w:rPr>
            </w:pPr>
            <w:r w:rsidRPr="00374F77">
              <w:rPr>
                <w:rFonts w:eastAsia="Times New Roman"/>
                <w:lang w:eastAsia="ja-JP"/>
              </w:rPr>
              <w:t>3&gt;</w:t>
            </w:r>
            <w:r w:rsidRPr="00374F77">
              <w:rPr>
                <w:rFonts w:eastAsia="Times New Roman"/>
                <w:lang w:eastAsia="ja-JP"/>
              </w:rPr>
              <w:tab/>
              <w:t xml:space="preserve">include </w:t>
            </w:r>
            <w:proofErr w:type="spellStart"/>
            <w:r w:rsidRPr="00374F77">
              <w:rPr>
                <w:rFonts w:eastAsia="Times New Roman"/>
                <w:i/>
                <w:lang w:eastAsia="ja-JP"/>
              </w:rPr>
              <w:t>uplinkDirectCurrentBWP</w:t>
            </w:r>
            <w:proofErr w:type="spellEnd"/>
            <w:r w:rsidRPr="00374F77">
              <w:rPr>
                <w:rFonts w:eastAsia="Times New Roman"/>
                <w:i/>
                <w:lang w:eastAsia="ja-JP"/>
              </w:rPr>
              <w:t>-SUL</w:t>
            </w:r>
            <w:r w:rsidRPr="00374F77">
              <w:rPr>
                <w:rFonts w:eastAsia="Times New Roman"/>
                <w:lang w:eastAsia="ja-JP"/>
              </w:rPr>
              <w:t xml:space="preserve"> for each SCG serving cell configured with SUL carrier, if any, within the </w:t>
            </w:r>
            <w:proofErr w:type="spellStart"/>
            <w:r w:rsidRPr="00374F77">
              <w:rPr>
                <w:rFonts w:eastAsia="Times New Roman"/>
                <w:i/>
                <w:lang w:eastAsia="ja-JP"/>
              </w:rPr>
              <w:t>uplinkTxDirectCurrentList</w:t>
            </w:r>
            <w:proofErr w:type="spellEnd"/>
            <w:r w:rsidRPr="00374F77">
              <w:rPr>
                <w:rFonts w:eastAsia="Times New Roman"/>
                <w:lang w:eastAsia="ja-JP"/>
              </w:rPr>
              <w:t>;</w:t>
            </w:r>
          </w:p>
          <w:p w14:paraId="4493FCB1" w14:textId="77777777" w:rsidR="00374F77" w:rsidRPr="00374F77" w:rsidRDefault="00374F77" w:rsidP="00374F77">
            <w:pPr>
              <w:spacing w:after="180"/>
              <w:ind w:left="851" w:hanging="284"/>
              <w:jc w:val="left"/>
              <w:textAlignment w:val="baseline"/>
              <w:rPr>
                <w:rFonts w:eastAsia="Times New Roman"/>
                <w:lang w:eastAsia="ja-JP"/>
              </w:rPr>
            </w:pPr>
            <w:r w:rsidRPr="00374F77">
              <w:rPr>
                <w:rFonts w:eastAsia="Times New Roman"/>
                <w:lang w:eastAsia="ja-JP"/>
              </w:rPr>
              <w:t>2&gt;</w:t>
            </w:r>
            <w:r w:rsidRPr="00374F77">
              <w:rPr>
                <w:rFonts w:eastAsia="Times New Roman"/>
                <w:lang w:eastAsia="ja-JP"/>
              </w:rPr>
              <w:tab/>
              <w:t xml:space="preserve">if the </w:t>
            </w:r>
            <w:proofErr w:type="spellStart"/>
            <w:r w:rsidRPr="00374F77">
              <w:rPr>
                <w:rFonts w:eastAsia="Times New Roman"/>
                <w:i/>
                <w:lang w:eastAsia="ja-JP"/>
              </w:rPr>
              <w:t>RRCReconfiguration</w:t>
            </w:r>
            <w:proofErr w:type="spellEnd"/>
            <w:r w:rsidRPr="00374F77">
              <w:rPr>
                <w:rFonts w:eastAsia="Times New Roman"/>
                <w:lang w:eastAsia="ja-JP"/>
              </w:rPr>
              <w:t xml:space="preserve"> includes the </w:t>
            </w:r>
            <w:proofErr w:type="spellStart"/>
            <w:r w:rsidRPr="00374F77">
              <w:rPr>
                <w:rFonts w:eastAsia="Times New Roman"/>
                <w:i/>
                <w:lang w:eastAsia="ja-JP"/>
              </w:rPr>
              <w:t>secondaryCellGroup</w:t>
            </w:r>
            <w:proofErr w:type="spellEnd"/>
            <w:r w:rsidRPr="00374F77">
              <w:rPr>
                <w:rFonts w:eastAsia="Times New Roman"/>
                <w:lang w:eastAsia="ja-JP"/>
              </w:rPr>
              <w:t xml:space="preserve"> containing the </w:t>
            </w:r>
            <w:proofErr w:type="spellStart"/>
            <w:r w:rsidRPr="00374F77">
              <w:rPr>
                <w:rFonts w:eastAsia="Times New Roman"/>
                <w:i/>
                <w:lang w:eastAsia="ja-JP"/>
              </w:rPr>
              <w:t>reportUplinkTxDirectCurrentTwoCarrier</w:t>
            </w:r>
            <w:proofErr w:type="spellEnd"/>
            <w:r w:rsidRPr="00374F77">
              <w:rPr>
                <w:rFonts w:eastAsiaTheme="minorEastAsia"/>
                <w:lang w:eastAsia="ja-JP"/>
              </w:rPr>
              <w:t>:</w:t>
            </w:r>
          </w:p>
          <w:p w14:paraId="7C51F787" w14:textId="77777777" w:rsidR="00374F77" w:rsidRPr="00374F77" w:rsidRDefault="00374F77" w:rsidP="00374F77">
            <w:pPr>
              <w:spacing w:after="180"/>
              <w:ind w:left="1135" w:hanging="284"/>
              <w:jc w:val="left"/>
              <w:textAlignment w:val="baseline"/>
              <w:rPr>
                <w:rFonts w:eastAsia="Times New Roman"/>
                <w:lang w:eastAsia="ja-JP"/>
              </w:rPr>
            </w:pPr>
            <w:r w:rsidRPr="00374F77">
              <w:rPr>
                <w:rFonts w:eastAsia="Times New Roman"/>
                <w:lang w:eastAsia="ja-JP"/>
              </w:rPr>
              <w:t>3&gt;</w:t>
            </w:r>
            <w:r w:rsidRPr="00374F77">
              <w:rPr>
                <w:rFonts w:eastAsia="Times New Roman"/>
                <w:lang w:eastAsia="ja-JP"/>
              </w:rPr>
              <w:tab/>
              <w:t xml:space="preserve">include in the </w:t>
            </w:r>
            <w:proofErr w:type="spellStart"/>
            <w:r w:rsidRPr="00374F77">
              <w:rPr>
                <w:rFonts w:eastAsia="Times New Roman"/>
                <w:i/>
                <w:lang w:eastAsia="ja-JP"/>
              </w:rPr>
              <w:t>uplinkTxDirectCurrentTwoCarrierList</w:t>
            </w:r>
            <w:proofErr w:type="spellEnd"/>
            <w:r w:rsidRPr="00374F77">
              <w:rPr>
                <w:rFonts w:eastAsia="Times New Roman"/>
                <w:i/>
                <w:lang w:eastAsia="ja-JP"/>
              </w:rPr>
              <w:t xml:space="preserve"> </w:t>
            </w:r>
            <w:r w:rsidRPr="00374F77">
              <w:rPr>
                <w:rFonts w:eastAsia="Times New Roman"/>
                <w:iCs/>
                <w:lang w:eastAsia="ja-JP"/>
              </w:rPr>
              <w:t xml:space="preserve">the list of uplink Tx DC locations for the configured intra-band uplink carrier </w:t>
            </w:r>
            <w:r w:rsidRPr="00374F77">
              <w:rPr>
                <w:szCs w:val="22"/>
                <w:lang w:eastAsia="sv-SE"/>
              </w:rPr>
              <w:t xml:space="preserve">aggregation </w:t>
            </w:r>
            <w:r w:rsidRPr="00374F77">
              <w:rPr>
                <w:rFonts w:eastAsia="Times New Roman"/>
                <w:iCs/>
                <w:lang w:eastAsia="ja-JP"/>
              </w:rPr>
              <w:t>in the SCG</w:t>
            </w:r>
            <w:r w:rsidRPr="00374F77">
              <w:rPr>
                <w:rFonts w:eastAsia="Times New Roman"/>
                <w:lang w:eastAsia="ja-JP"/>
              </w:rPr>
              <w:t>;</w:t>
            </w:r>
          </w:p>
          <w:p w14:paraId="6F91DF17" w14:textId="77777777" w:rsidR="00374F77" w:rsidRPr="00374F77" w:rsidRDefault="00374F77" w:rsidP="00374F77">
            <w:pPr>
              <w:spacing w:after="180"/>
              <w:ind w:left="851" w:hanging="284"/>
              <w:jc w:val="left"/>
              <w:textAlignment w:val="baseline"/>
              <w:rPr>
                <w:rFonts w:eastAsia="Times New Roman"/>
                <w:lang w:eastAsia="ja-JP"/>
              </w:rPr>
            </w:pPr>
            <w:r w:rsidRPr="00374F77">
              <w:rPr>
                <w:rFonts w:eastAsia="Times New Roman"/>
                <w:lang w:eastAsia="ja-JP"/>
              </w:rPr>
              <w:t>2&gt;</w:t>
            </w:r>
            <w:r w:rsidRPr="00374F77">
              <w:rPr>
                <w:rFonts w:eastAsia="Times New Roman"/>
                <w:lang w:eastAsia="ja-JP"/>
              </w:rPr>
              <w:tab/>
              <w:t xml:space="preserve">if the </w:t>
            </w:r>
            <w:proofErr w:type="spellStart"/>
            <w:r w:rsidRPr="00374F77">
              <w:rPr>
                <w:rFonts w:eastAsia="Times New Roman"/>
                <w:i/>
                <w:lang w:eastAsia="ja-JP"/>
              </w:rPr>
              <w:t>RRCReconfiguration</w:t>
            </w:r>
            <w:proofErr w:type="spellEnd"/>
            <w:r w:rsidRPr="00374F77">
              <w:rPr>
                <w:rFonts w:eastAsia="Times New Roman"/>
                <w:lang w:eastAsia="ja-JP"/>
              </w:rPr>
              <w:t xml:space="preserve"> includes the </w:t>
            </w:r>
            <w:proofErr w:type="spellStart"/>
            <w:r w:rsidRPr="00374F77">
              <w:rPr>
                <w:rFonts w:eastAsia="Times New Roman"/>
                <w:i/>
                <w:lang w:eastAsia="ja-JP"/>
              </w:rPr>
              <w:t>secondaryCellGroup</w:t>
            </w:r>
            <w:proofErr w:type="spellEnd"/>
            <w:r w:rsidRPr="00374F77">
              <w:rPr>
                <w:rFonts w:eastAsia="Times New Roman"/>
                <w:lang w:eastAsia="ja-JP"/>
              </w:rPr>
              <w:t xml:space="preserve"> containing the </w:t>
            </w:r>
            <w:proofErr w:type="spellStart"/>
            <w:r w:rsidRPr="00374F77">
              <w:rPr>
                <w:rFonts w:eastAsia="Times New Roman"/>
                <w:i/>
                <w:lang w:eastAsia="ja-JP"/>
              </w:rPr>
              <w:t>reportUplinkTxDirectCurrentMoreCarrier</w:t>
            </w:r>
            <w:proofErr w:type="spellEnd"/>
            <w:r w:rsidRPr="00374F77">
              <w:rPr>
                <w:rFonts w:eastAsia="Times New Roman"/>
                <w:lang w:eastAsia="ja-JP"/>
              </w:rPr>
              <w:t>:</w:t>
            </w:r>
          </w:p>
          <w:p w14:paraId="4A2868AB" w14:textId="77777777" w:rsidR="00374F77" w:rsidRPr="00374F77" w:rsidRDefault="00374F77" w:rsidP="00374F77">
            <w:pPr>
              <w:spacing w:after="180"/>
              <w:ind w:left="1135" w:hanging="284"/>
              <w:jc w:val="left"/>
              <w:textAlignment w:val="baseline"/>
              <w:rPr>
                <w:rFonts w:eastAsia="Times New Roman"/>
                <w:lang w:eastAsia="ja-JP"/>
              </w:rPr>
            </w:pPr>
            <w:r w:rsidRPr="00374F77">
              <w:rPr>
                <w:rFonts w:eastAsia="Times New Roman"/>
                <w:lang w:eastAsia="ja-JP"/>
              </w:rPr>
              <w:t>3&gt;</w:t>
            </w:r>
            <w:r w:rsidRPr="00374F77">
              <w:rPr>
                <w:rFonts w:eastAsia="Times New Roman"/>
                <w:lang w:eastAsia="ja-JP"/>
              </w:rPr>
              <w:tab/>
              <w:t xml:space="preserve">include in the </w:t>
            </w:r>
            <w:proofErr w:type="spellStart"/>
            <w:r w:rsidRPr="00374F77">
              <w:rPr>
                <w:rFonts w:eastAsia="Times New Roman"/>
                <w:i/>
                <w:lang w:eastAsia="ja-JP"/>
              </w:rPr>
              <w:t>uplinkTxDirectCurrentMoreCarrierList</w:t>
            </w:r>
            <w:proofErr w:type="spellEnd"/>
            <w:r w:rsidRPr="00374F77">
              <w:rPr>
                <w:rFonts w:eastAsia="Times New Roman"/>
                <w:i/>
                <w:lang w:eastAsia="ja-JP"/>
              </w:rPr>
              <w:t xml:space="preserve"> </w:t>
            </w:r>
            <w:r w:rsidRPr="00374F77">
              <w:rPr>
                <w:rFonts w:eastAsia="Times New Roman"/>
                <w:iCs/>
                <w:lang w:eastAsia="ja-JP"/>
              </w:rPr>
              <w:t>the list of uplink Tx DC locations for the configured intra-band uplink carrier aggregation in the SCG</w:t>
            </w:r>
            <w:r w:rsidRPr="00374F77">
              <w:rPr>
                <w:rFonts w:eastAsia="Times New Roman"/>
                <w:lang w:eastAsia="ja-JP"/>
              </w:rPr>
              <w:t>;</w:t>
            </w:r>
          </w:p>
          <w:p w14:paraId="21CCE34D" w14:textId="57C827D4" w:rsidR="00DE5F09" w:rsidRPr="00374F77" w:rsidRDefault="00374F77" w:rsidP="00374F77">
            <w:pPr>
              <w:keepLines/>
              <w:spacing w:after="180"/>
              <w:ind w:left="1135" w:hanging="851"/>
              <w:jc w:val="left"/>
              <w:textAlignment w:val="baseline"/>
              <w:rPr>
                <w:rFonts w:eastAsia="Yu Mincho"/>
                <w:lang w:eastAsia="ja-JP"/>
              </w:rPr>
            </w:pPr>
            <w:r w:rsidRPr="00374F77">
              <w:rPr>
                <w:rFonts w:eastAsia="Times New Roman"/>
                <w:lang w:eastAsia="ja-JP"/>
              </w:rPr>
              <w:t>NOTE 0b:</w:t>
            </w:r>
            <w:r w:rsidRPr="00374F77">
              <w:rPr>
                <w:rFonts w:eastAsia="Times New Roman"/>
                <w:lang w:eastAsia="ja-JP"/>
              </w:rPr>
              <w:tab/>
            </w:r>
            <w:r w:rsidRPr="00374F77">
              <w:rPr>
                <w:rFonts w:eastAsia="Times New Roman"/>
                <w:highlight w:val="yellow"/>
                <w:lang w:eastAsia="ja-JP"/>
              </w:rPr>
              <w:t xml:space="preserve">The UE does not expect that the </w:t>
            </w:r>
            <w:proofErr w:type="spellStart"/>
            <w:r w:rsidRPr="00374F77">
              <w:rPr>
                <w:rFonts w:eastAsia="Times New Roman"/>
                <w:i/>
                <w:highlight w:val="yellow"/>
                <w:lang w:eastAsia="ja-JP"/>
              </w:rPr>
              <w:t>reportUplinkTxDirectCurrentTwoCarrier</w:t>
            </w:r>
            <w:proofErr w:type="spellEnd"/>
            <w:r w:rsidRPr="00374F77">
              <w:rPr>
                <w:rFonts w:eastAsia="Times New Roman"/>
                <w:highlight w:val="yellow"/>
                <w:lang w:eastAsia="ja-JP"/>
              </w:rPr>
              <w:t xml:space="preserve"> or </w:t>
            </w:r>
            <w:proofErr w:type="spellStart"/>
            <w:r w:rsidRPr="00374F77">
              <w:rPr>
                <w:rFonts w:eastAsia="Times New Roman"/>
                <w:i/>
                <w:highlight w:val="yellow"/>
                <w:lang w:eastAsia="ja-JP"/>
              </w:rPr>
              <w:t>reportUplinkTxDirectCurrentMoreCarrier</w:t>
            </w:r>
            <w:proofErr w:type="spellEnd"/>
            <w:r w:rsidRPr="00374F77">
              <w:rPr>
                <w:rFonts w:eastAsia="Times New Roman"/>
                <w:highlight w:val="yellow"/>
                <w:lang w:eastAsia="ja-JP"/>
              </w:rPr>
              <w:t xml:space="preserve"> is received in both </w:t>
            </w:r>
            <w:proofErr w:type="spellStart"/>
            <w:r w:rsidRPr="00374F77">
              <w:rPr>
                <w:rFonts w:eastAsia="Times New Roman"/>
                <w:i/>
                <w:highlight w:val="yellow"/>
                <w:lang w:eastAsia="ja-JP"/>
              </w:rPr>
              <w:t>masterCellGroup</w:t>
            </w:r>
            <w:proofErr w:type="spellEnd"/>
            <w:r w:rsidRPr="00374F77">
              <w:rPr>
                <w:rFonts w:eastAsia="Times New Roman"/>
                <w:highlight w:val="yellow"/>
                <w:lang w:eastAsia="ja-JP"/>
              </w:rPr>
              <w:t xml:space="preserve"> and in </w:t>
            </w:r>
            <w:proofErr w:type="spellStart"/>
            <w:r w:rsidRPr="00374F77">
              <w:rPr>
                <w:rFonts w:eastAsia="Times New Roman"/>
                <w:i/>
                <w:highlight w:val="yellow"/>
                <w:lang w:eastAsia="ja-JP"/>
              </w:rPr>
              <w:t>secondaryCellGroup</w:t>
            </w:r>
            <w:proofErr w:type="spellEnd"/>
            <w:r w:rsidRPr="00374F77">
              <w:rPr>
                <w:rFonts w:eastAsia="Times New Roman"/>
                <w:highlight w:val="yellow"/>
                <w:lang w:eastAsia="ja-JP"/>
              </w:rPr>
              <w:t xml:space="preserve">. Network only configures at most one of </w:t>
            </w:r>
            <w:proofErr w:type="spellStart"/>
            <w:r w:rsidRPr="00374F77">
              <w:rPr>
                <w:rFonts w:eastAsia="Times New Roman"/>
                <w:i/>
                <w:highlight w:val="yellow"/>
                <w:lang w:eastAsia="ja-JP"/>
              </w:rPr>
              <w:t>reportUplinkTxDirectCurrent</w:t>
            </w:r>
            <w:proofErr w:type="spellEnd"/>
            <w:r w:rsidRPr="00374F77">
              <w:rPr>
                <w:rFonts w:eastAsia="Times New Roman"/>
                <w:i/>
                <w:highlight w:val="yellow"/>
                <w:lang w:eastAsia="ja-JP"/>
              </w:rPr>
              <w:t xml:space="preserve">, </w:t>
            </w:r>
            <w:proofErr w:type="spellStart"/>
            <w:r w:rsidRPr="00374F77">
              <w:rPr>
                <w:rFonts w:eastAsia="Times New Roman"/>
                <w:i/>
                <w:highlight w:val="yellow"/>
                <w:lang w:eastAsia="ja-JP"/>
              </w:rPr>
              <w:t>reportUplinkTxDirectCurrentTwoCarrier</w:t>
            </w:r>
            <w:proofErr w:type="spellEnd"/>
            <w:r w:rsidRPr="00374F77">
              <w:rPr>
                <w:rFonts w:eastAsia="Times New Roman"/>
                <w:highlight w:val="yellow"/>
                <w:lang w:eastAsia="ja-JP"/>
              </w:rPr>
              <w:t xml:space="preserve"> or </w:t>
            </w:r>
            <w:proofErr w:type="spellStart"/>
            <w:r w:rsidRPr="00374F77">
              <w:rPr>
                <w:rFonts w:eastAsia="Times New Roman"/>
                <w:i/>
                <w:highlight w:val="yellow"/>
                <w:lang w:eastAsia="ja-JP"/>
              </w:rPr>
              <w:t>reportUplinkTxDirectCurrentMoreCarrier</w:t>
            </w:r>
            <w:proofErr w:type="spellEnd"/>
            <w:r w:rsidRPr="00374F77">
              <w:rPr>
                <w:rFonts w:eastAsia="Times New Roman"/>
                <w:highlight w:val="yellow"/>
                <w:lang w:eastAsia="ja-JP"/>
              </w:rPr>
              <w:t xml:space="preserve"> in one RRC message</w:t>
            </w:r>
            <w:r w:rsidRPr="00374F77">
              <w:rPr>
                <w:rFonts w:eastAsia="Times New Roman"/>
                <w:i/>
                <w:highlight w:val="yellow"/>
                <w:lang w:eastAsia="ja-JP"/>
              </w:rPr>
              <w:t>.</w:t>
            </w:r>
          </w:p>
        </w:tc>
      </w:tr>
    </w:tbl>
    <w:p w14:paraId="19643864" w14:textId="04B9DA1C" w:rsidR="00DE5F09" w:rsidRDefault="00DE5F09" w:rsidP="005718F3"/>
    <w:p w14:paraId="68F129EE" w14:textId="06E26D6D" w:rsidR="005145D6" w:rsidRDefault="005145D6" w:rsidP="005718F3">
      <w:r>
        <w:t xml:space="preserve">According to the RAN4 LS, when the configured carriers are more than two, and only the </w:t>
      </w:r>
      <w:proofErr w:type="spellStart"/>
      <w:r>
        <w:t>PCell</w:t>
      </w:r>
      <w:proofErr w:type="spellEnd"/>
      <w:r>
        <w:t xml:space="preserve"> is activated, there is some drawbacks on performance and signalling overhead to use Rel-17 DC location reporting. To improve the performance and decrease the signalling overhead, one possible solution provided by RAN4 is using Rel-15 DC location signalling when </w:t>
      </w:r>
      <w:proofErr w:type="spellStart"/>
      <w:r>
        <w:t>PCell</w:t>
      </w:r>
      <w:proofErr w:type="spellEnd"/>
      <w:r>
        <w:t xml:space="preserve"> only is activated, and using Rel-17 DC location signalling when more than one carrier </w:t>
      </w:r>
      <w:proofErr w:type="gramStart"/>
      <w:r>
        <w:t>are</w:t>
      </w:r>
      <w:proofErr w:type="gramEnd"/>
      <w:r>
        <w:t xml:space="preserve"> activated. </w:t>
      </w:r>
      <w:r>
        <w:rPr>
          <w:rFonts w:hint="eastAsia"/>
        </w:rPr>
        <w:t>W</w:t>
      </w:r>
      <w:r>
        <w:t xml:space="preserve">e understand this kind of reporting is supported in existing spec, by reconfiguring the DC location reporting scheme through RRC reconfiguration message, when the activated cell status changes. In other words, the NW can first enable Rel-15 reporting when </w:t>
      </w:r>
      <w:proofErr w:type="spellStart"/>
      <w:r>
        <w:t>PCell</w:t>
      </w:r>
      <w:proofErr w:type="spellEnd"/>
      <w:r>
        <w:t xml:space="preserve"> only is activated, and then enable Rel-17 reporting when more carriers are activated, by two separate RRC reconfiguration messages.</w:t>
      </w:r>
    </w:p>
    <w:p w14:paraId="37C8B6D1" w14:textId="74BCC612" w:rsidR="00EE732E" w:rsidRPr="00EE732E" w:rsidRDefault="00EE732E" w:rsidP="005718F3">
      <w:pPr>
        <w:rPr>
          <w:b/>
        </w:rPr>
      </w:pPr>
      <w:r w:rsidRPr="00EE732E">
        <w:rPr>
          <w:b/>
        </w:rPr>
        <w:t xml:space="preserve">Observation 1: </w:t>
      </w:r>
      <w:r>
        <w:rPr>
          <w:b/>
        </w:rPr>
        <w:t xml:space="preserve">The </w:t>
      </w:r>
      <w:r w:rsidRPr="00EE732E">
        <w:rPr>
          <w:b/>
        </w:rPr>
        <w:t xml:space="preserve">existing spec </w:t>
      </w:r>
      <w:r>
        <w:rPr>
          <w:b/>
        </w:rPr>
        <w:t xml:space="preserve">allows the NW </w:t>
      </w:r>
      <w:r w:rsidRPr="00EE732E">
        <w:rPr>
          <w:b/>
        </w:rPr>
        <w:t xml:space="preserve">to </w:t>
      </w:r>
      <w:r>
        <w:rPr>
          <w:b/>
        </w:rPr>
        <w:t xml:space="preserve">enable </w:t>
      </w:r>
      <w:r w:rsidRPr="00EE732E">
        <w:rPr>
          <w:b/>
        </w:rPr>
        <w:t xml:space="preserve">Rel-15 DC location reporting when </w:t>
      </w:r>
      <w:proofErr w:type="spellStart"/>
      <w:r w:rsidRPr="00EE732E">
        <w:rPr>
          <w:b/>
        </w:rPr>
        <w:t>PCell</w:t>
      </w:r>
      <w:proofErr w:type="spellEnd"/>
      <w:r w:rsidRPr="00EE732E">
        <w:rPr>
          <w:b/>
        </w:rPr>
        <w:t xml:space="preserve"> </w:t>
      </w:r>
      <w:r>
        <w:rPr>
          <w:b/>
        </w:rPr>
        <w:t xml:space="preserve">only </w:t>
      </w:r>
      <w:r w:rsidRPr="00EE732E">
        <w:rPr>
          <w:b/>
        </w:rPr>
        <w:t xml:space="preserve">is activated, and </w:t>
      </w:r>
      <w:r>
        <w:rPr>
          <w:b/>
        </w:rPr>
        <w:t>enable</w:t>
      </w:r>
      <w:r w:rsidRPr="00EE732E">
        <w:rPr>
          <w:b/>
        </w:rPr>
        <w:t xml:space="preserve"> Rel-17 DC location reporting when more carriers are activated</w:t>
      </w:r>
      <w:r>
        <w:rPr>
          <w:b/>
        </w:rPr>
        <w:t xml:space="preserve"> in separate RRC configurations</w:t>
      </w:r>
      <w:r w:rsidRPr="00EE732E">
        <w:rPr>
          <w:b/>
        </w:rPr>
        <w:t>.</w:t>
      </w:r>
    </w:p>
    <w:p w14:paraId="33608252" w14:textId="74C08B1B" w:rsidR="00DE5F09" w:rsidRDefault="007F2929" w:rsidP="005718F3">
      <w:r>
        <w:t xml:space="preserve">Some companies </w:t>
      </w:r>
      <w:r w:rsidR="00EE732E">
        <w:t xml:space="preserve">propose to adopt some enhancement to enable Rel-15 and Rel-17 DC location </w:t>
      </w:r>
      <w:r w:rsidR="005145D6">
        <w:t xml:space="preserve">signalling </w:t>
      </w:r>
      <w:r w:rsidR="00EE732E">
        <w:t xml:space="preserve">in one RRC message. We think this is not so essential because the requirement from RAN4 can already been implemented with existing signalling. Besides, we understand such mixed reporting does have a change on the meaning of Rel-15 DC location reporting. </w:t>
      </w:r>
      <w:r w:rsidR="00374F77">
        <w:t>I</w:t>
      </w:r>
      <w:r w:rsidR="00EE732E">
        <w:t xml:space="preserve">n current spec, Rel-15 signalling is </w:t>
      </w:r>
      <w:r w:rsidR="00DE5F09">
        <w:t xml:space="preserve">for DC location of per serving cell, no matter what is the activated/deactivated state of other CCs. However, with the mixed reporting scheme, the Rel-15 signalling is related to the CC status of all configured CCs, i.e. the Rel-15 signalling is used when </w:t>
      </w:r>
      <w:proofErr w:type="spellStart"/>
      <w:r w:rsidR="00DE5F09">
        <w:t>PCell</w:t>
      </w:r>
      <w:proofErr w:type="spellEnd"/>
      <w:r w:rsidR="00DE5F09">
        <w:t xml:space="preserve"> is activated and other CCs are deactivated.</w:t>
      </w:r>
    </w:p>
    <w:p w14:paraId="0C1D14E2" w14:textId="040B6002" w:rsidR="007F2929" w:rsidRPr="00DE5F09" w:rsidRDefault="00DE5F09" w:rsidP="005718F3">
      <w:pPr>
        <w:rPr>
          <w:b/>
        </w:rPr>
      </w:pPr>
      <w:r w:rsidRPr="00DE5F09">
        <w:rPr>
          <w:b/>
        </w:rPr>
        <w:t>Observation 2: Mix of Rel-15 and Rel-17 reporting changes the definition of Rel-15 DC location signalling</w:t>
      </w:r>
      <w:r w:rsidR="005145D6">
        <w:rPr>
          <w:b/>
        </w:rPr>
        <w:t xml:space="preserve">. </w:t>
      </w:r>
    </w:p>
    <w:p w14:paraId="70FEB936" w14:textId="02A24D35" w:rsidR="005718F3" w:rsidRDefault="00DE5F09" w:rsidP="005718F3">
      <w:r>
        <w:t xml:space="preserve">Based on above, we propose not to introduce any new scheme for mix </w:t>
      </w:r>
      <w:r w:rsidR="00374F77">
        <w:t xml:space="preserve">of </w:t>
      </w:r>
      <w:r>
        <w:t>Rel-15 and Rel-17 DC location reporting.</w:t>
      </w:r>
    </w:p>
    <w:p w14:paraId="47764BF6" w14:textId="2C5BE8B3" w:rsidR="00DE5F09" w:rsidRPr="00DE5F09" w:rsidRDefault="00DE5F09" w:rsidP="005718F3">
      <w:pPr>
        <w:rPr>
          <w:b/>
        </w:rPr>
      </w:pPr>
      <w:r w:rsidRPr="00DE5F09">
        <w:rPr>
          <w:rFonts w:hint="eastAsia"/>
          <w:b/>
        </w:rPr>
        <w:t>P</w:t>
      </w:r>
      <w:r w:rsidRPr="00DE5F09">
        <w:rPr>
          <w:b/>
        </w:rPr>
        <w:t xml:space="preserve">roposal 1: Do not introduce </w:t>
      </w:r>
      <w:r w:rsidR="00374F77">
        <w:rPr>
          <w:b/>
        </w:rPr>
        <w:t xml:space="preserve">the </w:t>
      </w:r>
      <w:r w:rsidRPr="00DE5F09">
        <w:rPr>
          <w:b/>
        </w:rPr>
        <w:t>new scheme for mix of Rel-15 and Rel-17 DC location reporting.</w:t>
      </w:r>
    </w:p>
    <w:p w14:paraId="29E6B978" w14:textId="59228ADE" w:rsidR="005F6A36" w:rsidRDefault="005F6A36" w:rsidP="005F6A36">
      <w:pPr>
        <w:pStyle w:val="1"/>
        <w:rPr>
          <w:rFonts w:eastAsia="Malgun Gothic"/>
        </w:rPr>
      </w:pPr>
      <w:r>
        <w:rPr>
          <w:rFonts w:eastAsia="Malgun Gothic"/>
        </w:rPr>
        <w:lastRenderedPageBreak/>
        <w:t>Conclusion</w:t>
      </w:r>
    </w:p>
    <w:p w14:paraId="2AD82F85" w14:textId="1F941CB9" w:rsidR="005F6A36" w:rsidRDefault="005F6A36" w:rsidP="005F6A36">
      <w:r>
        <w:rPr>
          <w:rFonts w:hint="eastAsia"/>
        </w:rPr>
        <w:t>In</w:t>
      </w:r>
      <w:r>
        <w:t xml:space="preserve"> this contribution, we have following </w:t>
      </w:r>
      <w:r w:rsidR="00DE5F09">
        <w:t xml:space="preserve">observations and </w:t>
      </w:r>
      <w:r>
        <w:t>proposals:</w:t>
      </w:r>
    </w:p>
    <w:p w14:paraId="04101E01" w14:textId="77777777" w:rsidR="00374F77" w:rsidRPr="00EE732E" w:rsidRDefault="00374F77" w:rsidP="00374F77">
      <w:pPr>
        <w:rPr>
          <w:b/>
        </w:rPr>
      </w:pPr>
      <w:r w:rsidRPr="00EE732E">
        <w:rPr>
          <w:b/>
        </w:rPr>
        <w:t xml:space="preserve">Observation 1: </w:t>
      </w:r>
      <w:r>
        <w:rPr>
          <w:b/>
        </w:rPr>
        <w:t xml:space="preserve">The </w:t>
      </w:r>
      <w:r w:rsidRPr="00EE732E">
        <w:rPr>
          <w:b/>
        </w:rPr>
        <w:t xml:space="preserve">existing spec </w:t>
      </w:r>
      <w:r>
        <w:rPr>
          <w:b/>
        </w:rPr>
        <w:t xml:space="preserve">allows the NW </w:t>
      </w:r>
      <w:r w:rsidRPr="00EE732E">
        <w:rPr>
          <w:b/>
        </w:rPr>
        <w:t xml:space="preserve">to </w:t>
      </w:r>
      <w:r>
        <w:rPr>
          <w:b/>
        </w:rPr>
        <w:t xml:space="preserve">enable </w:t>
      </w:r>
      <w:r w:rsidRPr="00EE732E">
        <w:rPr>
          <w:b/>
        </w:rPr>
        <w:t xml:space="preserve">Rel-15 DC location reporting when </w:t>
      </w:r>
      <w:proofErr w:type="spellStart"/>
      <w:r w:rsidRPr="00EE732E">
        <w:rPr>
          <w:b/>
        </w:rPr>
        <w:t>PCell</w:t>
      </w:r>
      <w:proofErr w:type="spellEnd"/>
      <w:r w:rsidRPr="00EE732E">
        <w:rPr>
          <w:b/>
        </w:rPr>
        <w:t xml:space="preserve"> </w:t>
      </w:r>
      <w:r>
        <w:rPr>
          <w:b/>
        </w:rPr>
        <w:t xml:space="preserve">only </w:t>
      </w:r>
      <w:r w:rsidRPr="00EE732E">
        <w:rPr>
          <w:b/>
        </w:rPr>
        <w:t xml:space="preserve">is activated, and </w:t>
      </w:r>
      <w:r>
        <w:rPr>
          <w:b/>
        </w:rPr>
        <w:t>enable</w:t>
      </w:r>
      <w:r w:rsidRPr="00EE732E">
        <w:rPr>
          <w:b/>
        </w:rPr>
        <w:t xml:space="preserve"> Rel-17 DC location reporting when more carriers are activated</w:t>
      </w:r>
      <w:r>
        <w:rPr>
          <w:b/>
        </w:rPr>
        <w:t xml:space="preserve"> in separate RRC configurations</w:t>
      </w:r>
      <w:r w:rsidRPr="00EE732E">
        <w:rPr>
          <w:b/>
        </w:rPr>
        <w:t>.</w:t>
      </w:r>
    </w:p>
    <w:p w14:paraId="101EAE44" w14:textId="436EDC4E" w:rsidR="00374F77" w:rsidRDefault="00374F77" w:rsidP="005F6A36">
      <w:pPr>
        <w:rPr>
          <w:b/>
        </w:rPr>
      </w:pPr>
      <w:r w:rsidRPr="00DE5F09">
        <w:rPr>
          <w:b/>
        </w:rPr>
        <w:t>Observation 2: Mix of Rel-15 and Rel-17 reporting changes the definition of Rel-15 DC location signalling.</w:t>
      </w:r>
    </w:p>
    <w:p w14:paraId="6DB33EB0" w14:textId="07083CF0" w:rsidR="00374F77" w:rsidRPr="00374F77" w:rsidRDefault="00374F77" w:rsidP="005F6A36">
      <w:pPr>
        <w:rPr>
          <w:b/>
        </w:rPr>
      </w:pPr>
      <w:r w:rsidRPr="00DE5F09">
        <w:rPr>
          <w:rFonts w:hint="eastAsia"/>
          <w:b/>
        </w:rPr>
        <w:t>P</w:t>
      </w:r>
      <w:r w:rsidRPr="00DE5F09">
        <w:rPr>
          <w:b/>
        </w:rPr>
        <w:t xml:space="preserve">roposal 1: Do not introduce </w:t>
      </w:r>
      <w:r>
        <w:rPr>
          <w:b/>
        </w:rPr>
        <w:t xml:space="preserve">the </w:t>
      </w:r>
      <w:r w:rsidRPr="00DE5F09">
        <w:rPr>
          <w:b/>
        </w:rPr>
        <w:t>new scheme for mix of Rel-15 and Rel-17 DC location reporting.</w:t>
      </w:r>
    </w:p>
    <w:p w14:paraId="79ACB3C9" w14:textId="77777777" w:rsidR="00B11EE1" w:rsidRDefault="00B11EE1" w:rsidP="00B11EE1">
      <w:pPr>
        <w:pStyle w:val="1"/>
        <w:rPr>
          <w:rFonts w:eastAsia="Malgun Gothic"/>
        </w:rPr>
      </w:pPr>
      <w:r>
        <w:rPr>
          <w:rFonts w:eastAsia="Malgun Gothic"/>
        </w:rPr>
        <w:t>References</w:t>
      </w:r>
    </w:p>
    <w:p w14:paraId="3F1B957F" w14:textId="2042EDED" w:rsidR="00DE5F09" w:rsidRPr="00F767B1" w:rsidRDefault="00DE5F09" w:rsidP="00DE5F09">
      <w:pPr>
        <w:numPr>
          <w:ilvl w:val="0"/>
          <w:numId w:val="43"/>
        </w:numPr>
        <w:overflowPunct/>
        <w:autoSpaceDE/>
        <w:autoSpaceDN/>
        <w:adjustRightInd/>
        <w:spacing w:after="0"/>
        <w:jc w:val="left"/>
      </w:pPr>
      <w:r w:rsidRPr="00D408B8">
        <w:t xml:space="preserve">R2-2307046(R4-2310438) LS on Rel-17 DC location </w:t>
      </w:r>
      <w:proofErr w:type="spellStart"/>
      <w:r w:rsidRPr="00D408B8">
        <w:t>signaling</w:t>
      </w:r>
      <w:proofErr w:type="spellEnd"/>
      <w:r w:rsidRPr="00D408B8">
        <w:t xml:space="preserve"> enhancement.</w:t>
      </w:r>
    </w:p>
    <w:p w14:paraId="022E93FF" w14:textId="0093BF39" w:rsidR="004F58E9" w:rsidRPr="00DE5F09" w:rsidRDefault="004F58E9" w:rsidP="00DE5F09"/>
    <w:sectPr w:rsidR="004F58E9" w:rsidRPr="00DE5F09" w:rsidSect="00514335">
      <w:pgSz w:w="11906" w:h="16838"/>
      <w:pgMar w:top="1440" w:right="1133"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8CBE8" w14:textId="77777777" w:rsidR="00A81511" w:rsidRDefault="00A81511" w:rsidP="004F428F">
      <w:r>
        <w:separator/>
      </w:r>
    </w:p>
  </w:endnote>
  <w:endnote w:type="continuationSeparator" w:id="0">
    <w:p w14:paraId="634FD662" w14:textId="77777777" w:rsidR="00A81511" w:rsidRDefault="00A81511" w:rsidP="004F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72F91" w14:textId="77777777" w:rsidR="00A81511" w:rsidRDefault="00A81511" w:rsidP="004F428F">
      <w:r>
        <w:separator/>
      </w:r>
    </w:p>
  </w:footnote>
  <w:footnote w:type="continuationSeparator" w:id="0">
    <w:p w14:paraId="77C45212" w14:textId="77777777" w:rsidR="00A81511" w:rsidRDefault="00A81511" w:rsidP="004F4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7" type="#_x0000_t75" style="width:11.6pt;height:11.6pt" o:bullet="t">
        <v:imagedata r:id="rId1" o:title="mso7949"/>
      </v:shape>
    </w:pict>
  </w:numPicBullet>
  <w:abstractNum w:abstractNumId="0" w15:restartNumberingAfterBreak="0">
    <w:nsid w:val="006141A8"/>
    <w:multiLevelType w:val="hybridMultilevel"/>
    <w:tmpl w:val="89D2C2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B52194"/>
    <w:multiLevelType w:val="hybridMultilevel"/>
    <w:tmpl w:val="12C45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70DE82F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082402A1"/>
    <w:multiLevelType w:val="hybridMultilevel"/>
    <w:tmpl w:val="461C0E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5"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66A59"/>
    <w:multiLevelType w:val="hybridMultilevel"/>
    <w:tmpl w:val="5978C640"/>
    <w:lvl w:ilvl="0" w:tplc="6F1D6A21">
      <w:start w:val="1"/>
      <w:numFmt w:val="decimal"/>
      <w:lvlText w:val="[%1]"/>
      <w:lvlJc w:val="left"/>
      <w:pPr>
        <w:ind w:left="420" w:hanging="420"/>
      </w:pPr>
      <w:rPr>
        <w:rFonts w:ascii="Times New Roman" w:hAnsi="Times New Roman"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1424BE"/>
    <w:multiLevelType w:val="hybridMultilevel"/>
    <w:tmpl w:val="79263E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4A7B97"/>
    <w:multiLevelType w:val="hybridMultilevel"/>
    <w:tmpl w:val="3E4C51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E77798"/>
    <w:multiLevelType w:val="hybridMultilevel"/>
    <w:tmpl w:val="90D025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1E27075"/>
    <w:multiLevelType w:val="hybridMultilevel"/>
    <w:tmpl w:val="F306CCD2"/>
    <w:lvl w:ilvl="0" w:tplc="08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45F5C5A"/>
    <w:multiLevelType w:val="hybridMultilevel"/>
    <w:tmpl w:val="D3F274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C50154"/>
    <w:multiLevelType w:val="hybridMultilevel"/>
    <w:tmpl w:val="4718B9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655181"/>
    <w:multiLevelType w:val="hybridMultilevel"/>
    <w:tmpl w:val="5554C910"/>
    <w:lvl w:ilvl="0" w:tplc="7F9ACEC0">
      <w:start w:val="1"/>
      <w:numFmt w:val="decimal"/>
      <w:lvlText w:val="Step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8654D7"/>
    <w:multiLevelType w:val="hybridMultilevel"/>
    <w:tmpl w:val="ACC239EE"/>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467E19CC"/>
    <w:multiLevelType w:val="hybridMultilevel"/>
    <w:tmpl w:val="C362078A"/>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4C3F53"/>
    <w:multiLevelType w:val="hybridMultilevel"/>
    <w:tmpl w:val="549A0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B524DC"/>
    <w:multiLevelType w:val="hybridMultilevel"/>
    <w:tmpl w:val="7F2E6B64"/>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1E05196"/>
    <w:multiLevelType w:val="hybridMultilevel"/>
    <w:tmpl w:val="F7A0678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0"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7EB713A"/>
    <w:multiLevelType w:val="hybridMultilevel"/>
    <w:tmpl w:val="9522D9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82B11DE"/>
    <w:multiLevelType w:val="hybridMultilevel"/>
    <w:tmpl w:val="842037B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CE7A35"/>
    <w:multiLevelType w:val="hybridMultilevel"/>
    <w:tmpl w:val="126AAB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E2B24D6"/>
    <w:multiLevelType w:val="hybridMultilevel"/>
    <w:tmpl w:val="2EDAD9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num>
  <w:num w:numId="4">
    <w:abstractNumId w:val="4"/>
  </w:num>
  <w:num w:numId="5">
    <w:abstractNumId w:val="32"/>
  </w:num>
  <w:num w:numId="6">
    <w:abstractNumId w:val="11"/>
  </w:num>
  <w:num w:numId="7">
    <w:abstractNumId w:val="12"/>
  </w:num>
  <w:num w:numId="8">
    <w:abstractNumId w:val="5"/>
  </w:num>
  <w:num w:numId="9">
    <w:abstractNumId w:val="17"/>
    <w:lvlOverride w:ilvl="0"/>
    <w:lvlOverride w:ilvl="1">
      <w:startOverride w:val="1"/>
    </w:lvlOverride>
    <w:lvlOverride w:ilvl="2"/>
    <w:lvlOverride w:ilvl="3"/>
    <w:lvlOverride w:ilvl="4"/>
    <w:lvlOverride w:ilvl="5"/>
    <w:lvlOverride w:ilvl="6"/>
    <w:lvlOverride w:ilvl="7"/>
    <w:lvlOverride w:ilvl="8"/>
  </w:num>
  <w:num w:numId="10">
    <w:abstractNumId w:val="29"/>
  </w:num>
  <w:num w:numId="11">
    <w:abstractNumId w:val="30"/>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20"/>
  </w:num>
  <w:num w:numId="15">
    <w:abstractNumId w:val="7"/>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8"/>
  </w:num>
  <w:num w:numId="21">
    <w:abstractNumId w:val="33"/>
  </w:num>
  <w:num w:numId="22">
    <w:abstractNumId w:val="38"/>
  </w:num>
  <w:num w:numId="23">
    <w:abstractNumId w:val="17"/>
  </w:num>
  <w:num w:numId="24">
    <w:abstractNumId w:val="0"/>
  </w:num>
  <w:num w:numId="25">
    <w:abstractNumId w:val="22"/>
  </w:num>
  <w:num w:numId="26">
    <w:abstractNumId w:val="8"/>
  </w:num>
  <w:num w:numId="27">
    <w:abstractNumId w:val="37"/>
  </w:num>
  <w:num w:numId="28">
    <w:abstractNumId w:val="36"/>
  </w:num>
  <w:num w:numId="29">
    <w:abstractNumId w:val="14"/>
  </w:num>
  <w:num w:numId="30">
    <w:abstractNumId w:val="3"/>
  </w:num>
  <w:num w:numId="31">
    <w:abstractNumId w:val="35"/>
  </w:num>
  <w:num w:numId="32">
    <w:abstractNumId w:val="34"/>
  </w:num>
  <w:num w:numId="33">
    <w:abstractNumId w:val="24"/>
  </w:num>
  <w:num w:numId="34">
    <w:abstractNumId w:val="10"/>
  </w:num>
  <w:num w:numId="35">
    <w:abstractNumId w:val="13"/>
  </w:num>
  <w:num w:numId="36">
    <w:abstractNumId w:val="9"/>
  </w:num>
  <w:num w:numId="37">
    <w:abstractNumId w:val="25"/>
  </w:num>
  <w:num w:numId="38">
    <w:abstractNumId w:val="1"/>
  </w:num>
  <w:num w:numId="39">
    <w:abstractNumId w:val="27"/>
  </w:num>
  <w:num w:numId="40">
    <w:abstractNumId w:val="16"/>
  </w:num>
  <w:num w:numId="41">
    <w:abstractNumId w:val="28"/>
  </w:num>
  <w:num w:numId="42">
    <w:abstractNumId w:val="21"/>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026B"/>
    <w:rsid w:val="00001195"/>
    <w:rsid w:val="00003531"/>
    <w:rsid w:val="00003982"/>
    <w:rsid w:val="00004D31"/>
    <w:rsid w:val="0000500F"/>
    <w:rsid w:val="00006CFC"/>
    <w:rsid w:val="00007F8B"/>
    <w:rsid w:val="00012B7D"/>
    <w:rsid w:val="00013F9F"/>
    <w:rsid w:val="000156EA"/>
    <w:rsid w:val="000212D1"/>
    <w:rsid w:val="0002556D"/>
    <w:rsid w:val="00026549"/>
    <w:rsid w:val="00026790"/>
    <w:rsid w:val="000272C0"/>
    <w:rsid w:val="0002783C"/>
    <w:rsid w:val="000321F3"/>
    <w:rsid w:val="000325A9"/>
    <w:rsid w:val="000354DB"/>
    <w:rsid w:val="000363CC"/>
    <w:rsid w:val="00036520"/>
    <w:rsid w:val="000369A7"/>
    <w:rsid w:val="0004047A"/>
    <w:rsid w:val="00041DB9"/>
    <w:rsid w:val="000449D8"/>
    <w:rsid w:val="00045CC4"/>
    <w:rsid w:val="00046906"/>
    <w:rsid w:val="000470D1"/>
    <w:rsid w:val="00052E72"/>
    <w:rsid w:val="00053048"/>
    <w:rsid w:val="000555E4"/>
    <w:rsid w:val="000556B6"/>
    <w:rsid w:val="0006138F"/>
    <w:rsid w:val="00063CBD"/>
    <w:rsid w:val="000701A7"/>
    <w:rsid w:val="00072099"/>
    <w:rsid w:val="00081B22"/>
    <w:rsid w:val="00086CF1"/>
    <w:rsid w:val="00091235"/>
    <w:rsid w:val="000942D7"/>
    <w:rsid w:val="000967F0"/>
    <w:rsid w:val="000A399E"/>
    <w:rsid w:val="000A4435"/>
    <w:rsid w:val="000A4594"/>
    <w:rsid w:val="000B1DB1"/>
    <w:rsid w:val="000C32ED"/>
    <w:rsid w:val="000D2989"/>
    <w:rsid w:val="000D4F0A"/>
    <w:rsid w:val="000D52BD"/>
    <w:rsid w:val="000E0BB3"/>
    <w:rsid w:val="000E1C56"/>
    <w:rsid w:val="000E4ACE"/>
    <w:rsid w:val="000E6361"/>
    <w:rsid w:val="000F1159"/>
    <w:rsid w:val="000F13EC"/>
    <w:rsid w:val="000F4999"/>
    <w:rsid w:val="000F6961"/>
    <w:rsid w:val="00100DEA"/>
    <w:rsid w:val="001011F2"/>
    <w:rsid w:val="00102130"/>
    <w:rsid w:val="00104C22"/>
    <w:rsid w:val="00104DA6"/>
    <w:rsid w:val="001057CC"/>
    <w:rsid w:val="00107947"/>
    <w:rsid w:val="00110A47"/>
    <w:rsid w:val="001148F9"/>
    <w:rsid w:val="0011611A"/>
    <w:rsid w:val="0011718D"/>
    <w:rsid w:val="001216EB"/>
    <w:rsid w:val="00123340"/>
    <w:rsid w:val="0012374B"/>
    <w:rsid w:val="00124864"/>
    <w:rsid w:val="00125782"/>
    <w:rsid w:val="00126FB0"/>
    <w:rsid w:val="00132EFF"/>
    <w:rsid w:val="00133266"/>
    <w:rsid w:val="001347BB"/>
    <w:rsid w:val="00135DC2"/>
    <w:rsid w:val="00136511"/>
    <w:rsid w:val="00136A26"/>
    <w:rsid w:val="001405B1"/>
    <w:rsid w:val="0014567B"/>
    <w:rsid w:val="00146CE0"/>
    <w:rsid w:val="00150962"/>
    <w:rsid w:val="00156C66"/>
    <w:rsid w:val="0016219F"/>
    <w:rsid w:val="001629E6"/>
    <w:rsid w:val="00163E91"/>
    <w:rsid w:val="00167D75"/>
    <w:rsid w:val="00172E2C"/>
    <w:rsid w:val="0017663F"/>
    <w:rsid w:val="00176930"/>
    <w:rsid w:val="00180D3D"/>
    <w:rsid w:val="001826D0"/>
    <w:rsid w:val="00183E54"/>
    <w:rsid w:val="00187C44"/>
    <w:rsid w:val="00190E6E"/>
    <w:rsid w:val="00193050"/>
    <w:rsid w:val="0019402D"/>
    <w:rsid w:val="0019776D"/>
    <w:rsid w:val="001A2425"/>
    <w:rsid w:val="001A242D"/>
    <w:rsid w:val="001B5DF8"/>
    <w:rsid w:val="001B740C"/>
    <w:rsid w:val="001C0C92"/>
    <w:rsid w:val="001C5B49"/>
    <w:rsid w:val="001E0127"/>
    <w:rsid w:val="001E20B1"/>
    <w:rsid w:val="001E6DA7"/>
    <w:rsid w:val="001E787D"/>
    <w:rsid w:val="001E7E8B"/>
    <w:rsid w:val="001F6BE3"/>
    <w:rsid w:val="001F7FE7"/>
    <w:rsid w:val="00204B1B"/>
    <w:rsid w:val="002057CA"/>
    <w:rsid w:val="00205C5F"/>
    <w:rsid w:val="002075D4"/>
    <w:rsid w:val="00217244"/>
    <w:rsid w:val="00221DB9"/>
    <w:rsid w:val="00222933"/>
    <w:rsid w:val="00223488"/>
    <w:rsid w:val="00227265"/>
    <w:rsid w:val="00227A83"/>
    <w:rsid w:val="002303CB"/>
    <w:rsid w:val="00231DE7"/>
    <w:rsid w:val="00231EC8"/>
    <w:rsid w:val="00240FF8"/>
    <w:rsid w:val="002433BB"/>
    <w:rsid w:val="00245905"/>
    <w:rsid w:val="00250756"/>
    <w:rsid w:val="00250CAA"/>
    <w:rsid w:val="00252783"/>
    <w:rsid w:val="0026092A"/>
    <w:rsid w:val="00262BD5"/>
    <w:rsid w:val="00264160"/>
    <w:rsid w:val="00264923"/>
    <w:rsid w:val="00267128"/>
    <w:rsid w:val="002674AF"/>
    <w:rsid w:val="002707BB"/>
    <w:rsid w:val="002733FE"/>
    <w:rsid w:val="0027463C"/>
    <w:rsid w:val="002A57BC"/>
    <w:rsid w:val="002B10A7"/>
    <w:rsid w:val="002B4B5B"/>
    <w:rsid w:val="002B73B4"/>
    <w:rsid w:val="002C00EF"/>
    <w:rsid w:val="002C30FD"/>
    <w:rsid w:val="002C4A5B"/>
    <w:rsid w:val="002D02AE"/>
    <w:rsid w:val="002D3D77"/>
    <w:rsid w:val="002D4C48"/>
    <w:rsid w:val="002D5539"/>
    <w:rsid w:val="002E0BD5"/>
    <w:rsid w:val="002E11E3"/>
    <w:rsid w:val="002E1C17"/>
    <w:rsid w:val="002E1D1E"/>
    <w:rsid w:val="002F0CC4"/>
    <w:rsid w:val="002F1490"/>
    <w:rsid w:val="002F1A00"/>
    <w:rsid w:val="002F58B2"/>
    <w:rsid w:val="002F5C5B"/>
    <w:rsid w:val="002F682F"/>
    <w:rsid w:val="0030119C"/>
    <w:rsid w:val="00301B57"/>
    <w:rsid w:val="00305325"/>
    <w:rsid w:val="00305B00"/>
    <w:rsid w:val="00305E17"/>
    <w:rsid w:val="00312AD1"/>
    <w:rsid w:val="003211EE"/>
    <w:rsid w:val="00321813"/>
    <w:rsid w:val="003239F6"/>
    <w:rsid w:val="00327184"/>
    <w:rsid w:val="00327502"/>
    <w:rsid w:val="003301A0"/>
    <w:rsid w:val="00334481"/>
    <w:rsid w:val="00334FBA"/>
    <w:rsid w:val="0033561D"/>
    <w:rsid w:val="00337844"/>
    <w:rsid w:val="00341005"/>
    <w:rsid w:val="00341F7A"/>
    <w:rsid w:val="00347FCC"/>
    <w:rsid w:val="00360BBA"/>
    <w:rsid w:val="0036214B"/>
    <w:rsid w:val="00363DA4"/>
    <w:rsid w:val="003653A4"/>
    <w:rsid w:val="003666C4"/>
    <w:rsid w:val="003726E7"/>
    <w:rsid w:val="00372A60"/>
    <w:rsid w:val="00373BA7"/>
    <w:rsid w:val="00374F77"/>
    <w:rsid w:val="0037579A"/>
    <w:rsid w:val="003808DE"/>
    <w:rsid w:val="00380ED0"/>
    <w:rsid w:val="00381E4A"/>
    <w:rsid w:val="003832F2"/>
    <w:rsid w:val="0038545E"/>
    <w:rsid w:val="0038604D"/>
    <w:rsid w:val="00386813"/>
    <w:rsid w:val="00386CDA"/>
    <w:rsid w:val="00387566"/>
    <w:rsid w:val="00387AC5"/>
    <w:rsid w:val="00390689"/>
    <w:rsid w:val="00391D19"/>
    <w:rsid w:val="00395A31"/>
    <w:rsid w:val="00397317"/>
    <w:rsid w:val="003A1AC7"/>
    <w:rsid w:val="003A284B"/>
    <w:rsid w:val="003B243E"/>
    <w:rsid w:val="003B4626"/>
    <w:rsid w:val="003B605B"/>
    <w:rsid w:val="003C0902"/>
    <w:rsid w:val="003C2A89"/>
    <w:rsid w:val="003C3D8E"/>
    <w:rsid w:val="003D0552"/>
    <w:rsid w:val="003D1040"/>
    <w:rsid w:val="003D1D3B"/>
    <w:rsid w:val="003D3350"/>
    <w:rsid w:val="003E3040"/>
    <w:rsid w:val="003E51A4"/>
    <w:rsid w:val="003E538B"/>
    <w:rsid w:val="003E5AF3"/>
    <w:rsid w:val="003E7EDB"/>
    <w:rsid w:val="003F19BA"/>
    <w:rsid w:val="003F271C"/>
    <w:rsid w:val="003F2ED0"/>
    <w:rsid w:val="003F36DC"/>
    <w:rsid w:val="003F3CED"/>
    <w:rsid w:val="00401397"/>
    <w:rsid w:val="00404494"/>
    <w:rsid w:val="00406DB7"/>
    <w:rsid w:val="004120DC"/>
    <w:rsid w:val="00415529"/>
    <w:rsid w:val="00417F94"/>
    <w:rsid w:val="00421FBF"/>
    <w:rsid w:val="00422F26"/>
    <w:rsid w:val="00431C82"/>
    <w:rsid w:val="004333C6"/>
    <w:rsid w:val="0043558C"/>
    <w:rsid w:val="00436C0F"/>
    <w:rsid w:val="00437191"/>
    <w:rsid w:val="00445B3F"/>
    <w:rsid w:val="004521D0"/>
    <w:rsid w:val="004539E2"/>
    <w:rsid w:val="004543AC"/>
    <w:rsid w:val="0046038C"/>
    <w:rsid w:val="004649FD"/>
    <w:rsid w:val="00465A03"/>
    <w:rsid w:val="00471FFC"/>
    <w:rsid w:val="00472EF1"/>
    <w:rsid w:val="00482DA3"/>
    <w:rsid w:val="00484325"/>
    <w:rsid w:val="0048476C"/>
    <w:rsid w:val="004856A5"/>
    <w:rsid w:val="00487CA4"/>
    <w:rsid w:val="00491A39"/>
    <w:rsid w:val="0049409E"/>
    <w:rsid w:val="004A5DFC"/>
    <w:rsid w:val="004B03AD"/>
    <w:rsid w:val="004B085A"/>
    <w:rsid w:val="004C3841"/>
    <w:rsid w:val="004C3E53"/>
    <w:rsid w:val="004D1572"/>
    <w:rsid w:val="004D2483"/>
    <w:rsid w:val="004D625E"/>
    <w:rsid w:val="004D631D"/>
    <w:rsid w:val="004D6D90"/>
    <w:rsid w:val="004E00F5"/>
    <w:rsid w:val="004E18CB"/>
    <w:rsid w:val="004E2BB0"/>
    <w:rsid w:val="004E684F"/>
    <w:rsid w:val="004E6DBA"/>
    <w:rsid w:val="004E794E"/>
    <w:rsid w:val="004F060A"/>
    <w:rsid w:val="004F1307"/>
    <w:rsid w:val="004F2B99"/>
    <w:rsid w:val="004F3BD9"/>
    <w:rsid w:val="004F428F"/>
    <w:rsid w:val="004F58E9"/>
    <w:rsid w:val="004F6CD9"/>
    <w:rsid w:val="00500BA1"/>
    <w:rsid w:val="00501DBE"/>
    <w:rsid w:val="0050394C"/>
    <w:rsid w:val="005108F9"/>
    <w:rsid w:val="00513E18"/>
    <w:rsid w:val="00514335"/>
    <w:rsid w:val="005145D6"/>
    <w:rsid w:val="00515988"/>
    <w:rsid w:val="00520175"/>
    <w:rsid w:val="005205A6"/>
    <w:rsid w:val="00522942"/>
    <w:rsid w:val="0052331D"/>
    <w:rsid w:val="00524EF2"/>
    <w:rsid w:val="00527419"/>
    <w:rsid w:val="00527444"/>
    <w:rsid w:val="00532361"/>
    <w:rsid w:val="005374B9"/>
    <w:rsid w:val="0054397F"/>
    <w:rsid w:val="00545391"/>
    <w:rsid w:val="00546B2E"/>
    <w:rsid w:val="00550A82"/>
    <w:rsid w:val="00551015"/>
    <w:rsid w:val="00551598"/>
    <w:rsid w:val="00555944"/>
    <w:rsid w:val="00561A17"/>
    <w:rsid w:val="00563290"/>
    <w:rsid w:val="005718F3"/>
    <w:rsid w:val="00571FC1"/>
    <w:rsid w:val="00573EBA"/>
    <w:rsid w:val="00577741"/>
    <w:rsid w:val="005778E2"/>
    <w:rsid w:val="00581A85"/>
    <w:rsid w:val="0058265B"/>
    <w:rsid w:val="0059298A"/>
    <w:rsid w:val="005A10D3"/>
    <w:rsid w:val="005A1259"/>
    <w:rsid w:val="005A1303"/>
    <w:rsid w:val="005A4D34"/>
    <w:rsid w:val="005A4EA6"/>
    <w:rsid w:val="005A5BB6"/>
    <w:rsid w:val="005A6208"/>
    <w:rsid w:val="005A736F"/>
    <w:rsid w:val="005A7855"/>
    <w:rsid w:val="005B0E08"/>
    <w:rsid w:val="005B23B2"/>
    <w:rsid w:val="005B4099"/>
    <w:rsid w:val="005C4E4E"/>
    <w:rsid w:val="005C553F"/>
    <w:rsid w:val="005C5CC0"/>
    <w:rsid w:val="005D3292"/>
    <w:rsid w:val="005D72AF"/>
    <w:rsid w:val="005E01F3"/>
    <w:rsid w:val="005E0393"/>
    <w:rsid w:val="005E0412"/>
    <w:rsid w:val="005E1798"/>
    <w:rsid w:val="005E3FD7"/>
    <w:rsid w:val="005E524C"/>
    <w:rsid w:val="005F0D38"/>
    <w:rsid w:val="005F46E2"/>
    <w:rsid w:val="005F6A36"/>
    <w:rsid w:val="005F6DEF"/>
    <w:rsid w:val="005F7036"/>
    <w:rsid w:val="005F7E28"/>
    <w:rsid w:val="00600768"/>
    <w:rsid w:val="00600FDD"/>
    <w:rsid w:val="006049EF"/>
    <w:rsid w:val="006062A0"/>
    <w:rsid w:val="00610179"/>
    <w:rsid w:val="00613872"/>
    <w:rsid w:val="00615051"/>
    <w:rsid w:val="00621409"/>
    <w:rsid w:val="0062320B"/>
    <w:rsid w:val="00623A6F"/>
    <w:rsid w:val="0062546F"/>
    <w:rsid w:val="00625F5D"/>
    <w:rsid w:val="00630FBE"/>
    <w:rsid w:val="00631B22"/>
    <w:rsid w:val="00632D9B"/>
    <w:rsid w:val="0063525D"/>
    <w:rsid w:val="00635680"/>
    <w:rsid w:val="0064287C"/>
    <w:rsid w:val="00646D16"/>
    <w:rsid w:val="00647600"/>
    <w:rsid w:val="00657FD4"/>
    <w:rsid w:val="00663722"/>
    <w:rsid w:val="00670B41"/>
    <w:rsid w:val="00670FD1"/>
    <w:rsid w:val="00671F53"/>
    <w:rsid w:val="006748F1"/>
    <w:rsid w:val="0067590A"/>
    <w:rsid w:val="00680047"/>
    <w:rsid w:val="006801F9"/>
    <w:rsid w:val="00681090"/>
    <w:rsid w:val="00683963"/>
    <w:rsid w:val="006861D0"/>
    <w:rsid w:val="0068650C"/>
    <w:rsid w:val="00687A8C"/>
    <w:rsid w:val="00692057"/>
    <w:rsid w:val="00695176"/>
    <w:rsid w:val="0069645C"/>
    <w:rsid w:val="00696B01"/>
    <w:rsid w:val="006973D0"/>
    <w:rsid w:val="006A040B"/>
    <w:rsid w:val="006A1168"/>
    <w:rsid w:val="006A3C17"/>
    <w:rsid w:val="006B21D6"/>
    <w:rsid w:val="006B4750"/>
    <w:rsid w:val="006C2AE0"/>
    <w:rsid w:val="006C2B22"/>
    <w:rsid w:val="006C2ECD"/>
    <w:rsid w:val="006C4A1B"/>
    <w:rsid w:val="006D106C"/>
    <w:rsid w:val="006D1C6D"/>
    <w:rsid w:val="006D5BCC"/>
    <w:rsid w:val="006D6009"/>
    <w:rsid w:val="006D668A"/>
    <w:rsid w:val="006E38DE"/>
    <w:rsid w:val="006E44B9"/>
    <w:rsid w:val="006E4FE8"/>
    <w:rsid w:val="006E52F0"/>
    <w:rsid w:val="006E7B95"/>
    <w:rsid w:val="006F091D"/>
    <w:rsid w:val="006F2180"/>
    <w:rsid w:val="006F7AEA"/>
    <w:rsid w:val="00701DDB"/>
    <w:rsid w:val="00706466"/>
    <w:rsid w:val="00707E18"/>
    <w:rsid w:val="00707E86"/>
    <w:rsid w:val="00710ABB"/>
    <w:rsid w:val="00716304"/>
    <w:rsid w:val="00734496"/>
    <w:rsid w:val="00734BAC"/>
    <w:rsid w:val="00735DE8"/>
    <w:rsid w:val="00747D50"/>
    <w:rsid w:val="00752CA3"/>
    <w:rsid w:val="007574CF"/>
    <w:rsid w:val="007667AF"/>
    <w:rsid w:val="007678B0"/>
    <w:rsid w:val="00780020"/>
    <w:rsid w:val="00780245"/>
    <w:rsid w:val="00781321"/>
    <w:rsid w:val="00781AC6"/>
    <w:rsid w:val="00782CF4"/>
    <w:rsid w:val="007839AF"/>
    <w:rsid w:val="00784CED"/>
    <w:rsid w:val="00785DAE"/>
    <w:rsid w:val="00793D2D"/>
    <w:rsid w:val="00794494"/>
    <w:rsid w:val="00797762"/>
    <w:rsid w:val="007A1166"/>
    <w:rsid w:val="007A5A2C"/>
    <w:rsid w:val="007B1022"/>
    <w:rsid w:val="007B3863"/>
    <w:rsid w:val="007B3B10"/>
    <w:rsid w:val="007B48C6"/>
    <w:rsid w:val="007B4B95"/>
    <w:rsid w:val="007B63D3"/>
    <w:rsid w:val="007B7F7E"/>
    <w:rsid w:val="007C0463"/>
    <w:rsid w:val="007C0935"/>
    <w:rsid w:val="007C2956"/>
    <w:rsid w:val="007C6BE5"/>
    <w:rsid w:val="007D23D2"/>
    <w:rsid w:val="007D2B22"/>
    <w:rsid w:val="007D3B66"/>
    <w:rsid w:val="007E263B"/>
    <w:rsid w:val="007E2C1F"/>
    <w:rsid w:val="007E6C03"/>
    <w:rsid w:val="007E6C65"/>
    <w:rsid w:val="007F14DA"/>
    <w:rsid w:val="007F2929"/>
    <w:rsid w:val="007F3FAA"/>
    <w:rsid w:val="007F4F5F"/>
    <w:rsid w:val="00800E39"/>
    <w:rsid w:val="00801DF3"/>
    <w:rsid w:val="008034E5"/>
    <w:rsid w:val="00803C5D"/>
    <w:rsid w:val="008055D4"/>
    <w:rsid w:val="00805DE6"/>
    <w:rsid w:val="008079AD"/>
    <w:rsid w:val="00810FE9"/>
    <w:rsid w:val="00812530"/>
    <w:rsid w:val="0081264E"/>
    <w:rsid w:val="00812BDE"/>
    <w:rsid w:val="00812D6C"/>
    <w:rsid w:val="00820293"/>
    <w:rsid w:val="008231E6"/>
    <w:rsid w:val="008256CA"/>
    <w:rsid w:val="00825C4E"/>
    <w:rsid w:val="00826B89"/>
    <w:rsid w:val="00831165"/>
    <w:rsid w:val="0083146E"/>
    <w:rsid w:val="008329BC"/>
    <w:rsid w:val="0083419A"/>
    <w:rsid w:val="00834D3A"/>
    <w:rsid w:val="00842F90"/>
    <w:rsid w:val="0084589B"/>
    <w:rsid w:val="008479D2"/>
    <w:rsid w:val="00847A34"/>
    <w:rsid w:val="0085073B"/>
    <w:rsid w:val="008512E1"/>
    <w:rsid w:val="00851F9A"/>
    <w:rsid w:val="00856920"/>
    <w:rsid w:val="00864AF9"/>
    <w:rsid w:val="00866C34"/>
    <w:rsid w:val="00866E3E"/>
    <w:rsid w:val="00874B84"/>
    <w:rsid w:val="008967E4"/>
    <w:rsid w:val="008968C9"/>
    <w:rsid w:val="00896954"/>
    <w:rsid w:val="00896DD5"/>
    <w:rsid w:val="008A0034"/>
    <w:rsid w:val="008A3C88"/>
    <w:rsid w:val="008A56EA"/>
    <w:rsid w:val="008B5E21"/>
    <w:rsid w:val="008B703B"/>
    <w:rsid w:val="008C1349"/>
    <w:rsid w:val="008D5BB6"/>
    <w:rsid w:val="008E05CC"/>
    <w:rsid w:val="008E0FB7"/>
    <w:rsid w:val="008E699D"/>
    <w:rsid w:val="008F2AFC"/>
    <w:rsid w:val="008F2FBC"/>
    <w:rsid w:val="008F4347"/>
    <w:rsid w:val="008F4D90"/>
    <w:rsid w:val="008F646F"/>
    <w:rsid w:val="0090161D"/>
    <w:rsid w:val="00907A70"/>
    <w:rsid w:val="00907C08"/>
    <w:rsid w:val="00910AB1"/>
    <w:rsid w:val="00912EBE"/>
    <w:rsid w:val="0091384B"/>
    <w:rsid w:val="00916B7A"/>
    <w:rsid w:val="00920DFA"/>
    <w:rsid w:val="009213AC"/>
    <w:rsid w:val="0092307B"/>
    <w:rsid w:val="009233A9"/>
    <w:rsid w:val="00931B41"/>
    <w:rsid w:val="0093220F"/>
    <w:rsid w:val="00935886"/>
    <w:rsid w:val="0093626A"/>
    <w:rsid w:val="00936953"/>
    <w:rsid w:val="00937108"/>
    <w:rsid w:val="00940994"/>
    <w:rsid w:val="009409FF"/>
    <w:rsid w:val="00940FBD"/>
    <w:rsid w:val="009415EF"/>
    <w:rsid w:val="00941F4D"/>
    <w:rsid w:val="00944A15"/>
    <w:rsid w:val="00944FA3"/>
    <w:rsid w:val="00945737"/>
    <w:rsid w:val="00946A13"/>
    <w:rsid w:val="00955E09"/>
    <w:rsid w:val="00962177"/>
    <w:rsid w:val="00962843"/>
    <w:rsid w:val="00966634"/>
    <w:rsid w:val="00967E21"/>
    <w:rsid w:val="00970181"/>
    <w:rsid w:val="009707DE"/>
    <w:rsid w:val="009726FF"/>
    <w:rsid w:val="00973912"/>
    <w:rsid w:val="00974098"/>
    <w:rsid w:val="009839B5"/>
    <w:rsid w:val="0098462D"/>
    <w:rsid w:val="00986196"/>
    <w:rsid w:val="00987D51"/>
    <w:rsid w:val="00994445"/>
    <w:rsid w:val="00996E70"/>
    <w:rsid w:val="009A1FF5"/>
    <w:rsid w:val="009A3782"/>
    <w:rsid w:val="009A46E0"/>
    <w:rsid w:val="009A50E6"/>
    <w:rsid w:val="009A570E"/>
    <w:rsid w:val="009A704A"/>
    <w:rsid w:val="009B6135"/>
    <w:rsid w:val="009C06C6"/>
    <w:rsid w:val="009C1A4A"/>
    <w:rsid w:val="009C52A4"/>
    <w:rsid w:val="009C7078"/>
    <w:rsid w:val="009C70D2"/>
    <w:rsid w:val="009D15E5"/>
    <w:rsid w:val="009D32AC"/>
    <w:rsid w:val="009D508A"/>
    <w:rsid w:val="009D78FC"/>
    <w:rsid w:val="009E0F69"/>
    <w:rsid w:val="009E1D0C"/>
    <w:rsid w:val="009E45D0"/>
    <w:rsid w:val="009E603A"/>
    <w:rsid w:val="009F4A6F"/>
    <w:rsid w:val="009F7831"/>
    <w:rsid w:val="00A009A9"/>
    <w:rsid w:val="00A0364F"/>
    <w:rsid w:val="00A03AB4"/>
    <w:rsid w:val="00A05FD8"/>
    <w:rsid w:val="00A07287"/>
    <w:rsid w:val="00A07723"/>
    <w:rsid w:val="00A07729"/>
    <w:rsid w:val="00A12AB4"/>
    <w:rsid w:val="00A15C7B"/>
    <w:rsid w:val="00A16903"/>
    <w:rsid w:val="00A216EE"/>
    <w:rsid w:val="00A2513D"/>
    <w:rsid w:val="00A31EA6"/>
    <w:rsid w:val="00A32CE2"/>
    <w:rsid w:val="00A37367"/>
    <w:rsid w:val="00A406B4"/>
    <w:rsid w:val="00A413CF"/>
    <w:rsid w:val="00A41E69"/>
    <w:rsid w:val="00A4322F"/>
    <w:rsid w:val="00A4645E"/>
    <w:rsid w:val="00A46611"/>
    <w:rsid w:val="00A54388"/>
    <w:rsid w:val="00A5535A"/>
    <w:rsid w:val="00A57DD9"/>
    <w:rsid w:val="00A613CC"/>
    <w:rsid w:val="00A62D74"/>
    <w:rsid w:val="00A630DD"/>
    <w:rsid w:val="00A71622"/>
    <w:rsid w:val="00A72B67"/>
    <w:rsid w:val="00A73620"/>
    <w:rsid w:val="00A752AB"/>
    <w:rsid w:val="00A76B0B"/>
    <w:rsid w:val="00A80BC0"/>
    <w:rsid w:val="00A80BC1"/>
    <w:rsid w:val="00A81511"/>
    <w:rsid w:val="00A840F2"/>
    <w:rsid w:val="00A868CE"/>
    <w:rsid w:val="00A87719"/>
    <w:rsid w:val="00A91B8B"/>
    <w:rsid w:val="00A936EB"/>
    <w:rsid w:val="00A94670"/>
    <w:rsid w:val="00A95507"/>
    <w:rsid w:val="00AA59E0"/>
    <w:rsid w:val="00AA6417"/>
    <w:rsid w:val="00AB41C8"/>
    <w:rsid w:val="00AB4810"/>
    <w:rsid w:val="00AB5712"/>
    <w:rsid w:val="00AB64C0"/>
    <w:rsid w:val="00AB650C"/>
    <w:rsid w:val="00AB7153"/>
    <w:rsid w:val="00AB7432"/>
    <w:rsid w:val="00AC348B"/>
    <w:rsid w:val="00AC3842"/>
    <w:rsid w:val="00AC3E2E"/>
    <w:rsid w:val="00AC42D2"/>
    <w:rsid w:val="00AC5455"/>
    <w:rsid w:val="00AC638F"/>
    <w:rsid w:val="00AD2838"/>
    <w:rsid w:val="00AD5977"/>
    <w:rsid w:val="00AD6F54"/>
    <w:rsid w:val="00AD73DE"/>
    <w:rsid w:val="00AE5312"/>
    <w:rsid w:val="00AE5506"/>
    <w:rsid w:val="00AF0014"/>
    <w:rsid w:val="00AF70CD"/>
    <w:rsid w:val="00AF7489"/>
    <w:rsid w:val="00B00B9D"/>
    <w:rsid w:val="00B02B25"/>
    <w:rsid w:val="00B1065E"/>
    <w:rsid w:val="00B11EE1"/>
    <w:rsid w:val="00B12FA0"/>
    <w:rsid w:val="00B13DBC"/>
    <w:rsid w:val="00B27071"/>
    <w:rsid w:val="00B3121B"/>
    <w:rsid w:val="00B31BEE"/>
    <w:rsid w:val="00B335FD"/>
    <w:rsid w:val="00B35F43"/>
    <w:rsid w:val="00B36674"/>
    <w:rsid w:val="00B37894"/>
    <w:rsid w:val="00B37DC3"/>
    <w:rsid w:val="00B4107A"/>
    <w:rsid w:val="00B4194B"/>
    <w:rsid w:val="00B432C3"/>
    <w:rsid w:val="00B4486B"/>
    <w:rsid w:val="00B4603A"/>
    <w:rsid w:val="00B479BC"/>
    <w:rsid w:val="00B47D29"/>
    <w:rsid w:val="00B47FDC"/>
    <w:rsid w:val="00B5745A"/>
    <w:rsid w:val="00B61691"/>
    <w:rsid w:val="00B62BC0"/>
    <w:rsid w:val="00B63BC7"/>
    <w:rsid w:val="00B63E6A"/>
    <w:rsid w:val="00B65C24"/>
    <w:rsid w:val="00B6716B"/>
    <w:rsid w:val="00B6731A"/>
    <w:rsid w:val="00B71A1B"/>
    <w:rsid w:val="00B8130A"/>
    <w:rsid w:val="00B82BBC"/>
    <w:rsid w:val="00B840F9"/>
    <w:rsid w:val="00B904A6"/>
    <w:rsid w:val="00B917FC"/>
    <w:rsid w:val="00B943A6"/>
    <w:rsid w:val="00B95576"/>
    <w:rsid w:val="00B9584B"/>
    <w:rsid w:val="00BA0422"/>
    <w:rsid w:val="00BA201C"/>
    <w:rsid w:val="00BA4873"/>
    <w:rsid w:val="00BA7EC9"/>
    <w:rsid w:val="00BB135C"/>
    <w:rsid w:val="00BB179A"/>
    <w:rsid w:val="00BB60FE"/>
    <w:rsid w:val="00BC1337"/>
    <w:rsid w:val="00BC3527"/>
    <w:rsid w:val="00BC3A85"/>
    <w:rsid w:val="00BC539B"/>
    <w:rsid w:val="00BC64BC"/>
    <w:rsid w:val="00BD77CF"/>
    <w:rsid w:val="00BE1BC6"/>
    <w:rsid w:val="00BE29D9"/>
    <w:rsid w:val="00BE3B0F"/>
    <w:rsid w:val="00BE3CEB"/>
    <w:rsid w:val="00BE5E1F"/>
    <w:rsid w:val="00BE6717"/>
    <w:rsid w:val="00BF14D7"/>
    <w:rsid w:val="00BF55F0"/>
    <w:rsid w:val="00C05A7C"/>
    <w:rsid w:val="00C1037F"/>
    <w:rsid w:val="00C1376C"/>
    <w:rsid w:val="00C13E35"/>
    <w:rsid w:val="00C15F2C"/>
    <w:rsid w:val="00C164E9"/>
    <w:rsid w:val="00C173EB"/>
    <w:rsid w:val="00C21075"/>
    <w:rsid w:val="00C225EB"/>
    <w:rsid w:val="00C249A3"/>
    <w:rsid w:val="00C24A09"/>
    <w:rsid w:val="00C24A79"/>
    <w:rsid w:val="00C24DAA"/>
    <w:rsid w:val="00C26115"/>
    <w:rsid w:val="00C26801"/>
    <w:rsid w:val="00C33CB2"/>
    <w:rsid w:val="00C358BB"/>
    <w:rsid w:val="00C405F3"/>
    <w:rsid w:val="00C421F3"/>
    <w:rsid w:val="00C45777"/>
    <w:rsid w:val="00C4649F"/>
    <w:rsid w:val="00C47F3A"/>
    <w:rsid w:val="00C50248"/>
    <w:rsid w:val="00C527CD"/>
    <w:rsid w:val="00C52BED"/>
    <w:rsid w:val="00C54F7C"/>
    <w:rsid w:val="00C5782E"/>
    <w:rsid w:val="00C57BAE"/>
    <w:rsid w:val="00C639B7"/>
    <w:rsid w:val="00C64091"/>
    <w:rsid w:val="00C66B7D"/>
    <w:rsid w:val="00C66B84"/>
    <w:rsid w:val="00C66FA0"/>
    <w:rsid w:val="00C7564A"/>
    <w:rsid w:val="00C8395A"/>
    <w:rsid w:val="00C85ABC"/>
    <w:rsid w:val="00C91E56"/>
    <w:rsid w:val="00CA32D6"/>
    <w:rsid w:val="00CA3683"/>
    <w:rsid w:val="00CA6B19"/>
    <w:rsid w:val="00CB39DE"/>
    <w:rsid w:val="00CB4792"/>
    <w:rsid w:val="00CC4576"/>
    <w:rsid w:val="00CC6B63"/>
    <w:rsid w:val="00CD65A0"/>
    <w:rsid w:val="00CD709D"/>
    <w:rsid w:val="00CE1831"/>
    <w:rsid w:val="00CE1B14"/>
    <w:rsid w:val="00CE3AEA"/>
    <w:rsid w:val="00CE3BE5"/>
    <w:rsid w:val="00CF2EBE"/>
    <w:rsid w:val="00CF3A37"/>
    <w:rsid w:val="00CF47B6"/>
    <w:rsid w:val="00D007AC"/>
    <w:rsid w:val="00D01193"/>
    <w:rsid w:val="00D0226F"/>
    <w:rsid w:val="00D02F6D"/>
    <w:rsid w:val="00D12194"/>
    <w:rsid w:val="00D1386B"/>
    <w:rsid w:val="00D13B30"/>
    <w:rsid w:val="00D167AE"/>
    <w:rsid w:val="00D23A39"/>
    <w:rsid w:val="00D260A3"/>
    <w:rsid w:val="00D30064"/>
    <w:rsid w:val="00D30B85"/>
    <w:rsid w:val="00D341CA"/>
    <w:rsid w:val="00D36A83"/>
    <w:rsid w:val="00D40517"/>
    <w:rsid w:val="00D4156E"/>
    <w:rsid w:val="00D427E4"/>
    <w:rsid w:val="00D442A0"/>
    <w:rsid w:val="00D45916"/>
    <w:rsid w:val="00D5066D"/>
    <w:rsid w:val="00D55FAC"/>
    <w:rsid w:val="00D57DFA"/>
    <w:rsid w:val="00D63608"/>
    <w:rsid w:val="00D650B6"/>
    <w:rsid w:val="00D660EC"/>
    <w:rsid w:val="00D704B5"/>
    <w:rsid w:val="00D70B37"/>
    <w:rsid w:val="00D7464B"/>
    <w:rsid w:val="00D774E8"/>
    <w:rsid w:val="00D801E6"/>
    <w:rsid w:val="00D8085E"/>
    <w:rsid w:val="00D80870"/>
    <w:rsid w:val="00D8170F"/>
    <w:rsid w:val="00D91629"/>
    <w:rsid w:val="00D9197E"/>
    <w:rsid w:val="00D9287F"/>
    <w:rsid w:val="00D95EF6"/>
    <w:rsid w:val="00D9779E"/>
    <w:rsid w:val="00D97835"/>
    <w:rsid w:val="00DA0D9B"/>
    <w:rsid w:val="00DA273A"/>
    <w:rsid w:val="00DA3126"/>
    <w:rsid w:val="00DA3E64"/>
    <w:rsid w:val="00DA4E49"/>
    <w:rsid w:val="00DB2406"/>
    <w:rsid w:val="00DB5829"/>
    <w:rsid w:val="00DC0CF2"/>
    <w:rsid w:val="00DC504A"/>
    <w:rsid w:val="00DC7156"/>
    <w:rsid w:val="00DD1ABC"/>
    <w:rsid w:val="00DD6CBF"/>
    <w:rsid w:val="00DD75DB"/>
    <w:rsid w:val="00DE05B8"/>
    <w:rsid w:val="00DE3A92"/>
    <w:rsid w:val="00DE4971"/>
    <w:rsid w:val="00DE5DC5"/>
    <w:rsid w:val="00DE5F09"/>
    <w:rsid w:val="00DF0045"/>
    <w:rsid w:val="00DF1EDB"/>
    <w:rsid w:val="00DF5F06"/>
    <w:rsid w:val="00E01C8C"/>
    <w:rsid w:val="00E01EDB"/>
    <w:rsid w:val="00E05301"/>
    <w:rsid w:val="00E05958"/>
    <w:rsid w:val="00E05989"/>
    <w:rsid w:val="00E0763F"/>
    <w:rsid w:val="00E20730"/>
    <w:rsid w:val="00E215CB"/>
    <w:rsid w:val="00E21774"/>
    <w:rsid w:val="00E21867"/>
    <w:rsid w:val="00E22D9D"/>
    <w:rsid w:val="00E231ED"/>
    <w:rsid w:val="00E23480"/>
    <w:rsid w:val="00E244F1"/>
    <w:rsid w:val="00E24C48"/>
    <w:rsid w:val="00E25B39"/>
    <w:rsid w:val="00E25E5C"/>
    <w:rsid w:val="00E41631"/>
    <w:rsid w:val="00E45AAF"/>
    <w:rsid w:val="00E45D3C"/>
    <w:rsid w:val="00E54AB5"/>
    <w:rsid w:val="00E55CCD"/>
    <w:rsid w:val="00E630D0"/>
    <w:rsid w:val="00E64F4C"/>
    <w:rsid w:val="00E66060"/>
    <w:rsid w:val="00E674AB"/>
    <w:rsid w:val="00E74BE7"/>
    <w:rsid w:val="00E753EA"/>
    <w:rsid w:val="00E8002A"/>
    <w:rsid w:val="00E80ED7"/>
    <w:rsid w:val="00E8529A"/>
    <w:rsid w:val="00E871BA"/>
    <w:rsid w:val="00E9157C"/>
    <w:rsid w:val="00E9485D"/>
    <w:rsid w:val="00E97E6C"/>
    <w:rsid w:val="00EA1624"/>
    <w:rsid w:val="00EA1E0E"/>
    <w:rsid w:val="00EA668B"/>
    <w:rsid w:val="00EB0333"/>
    <w:rsid w:val="00EB0ECA"/>
    <w:rsid w:val="00EB20CF"/>
    <w:rsid w:val="00EB22C8"/>
    <w:rsid w:val="00EC1267"/>
    <w:rsid w:val="00EC4AE1"/>
    <w:rsid w:val="00EC6E1A"/>
    <w:rsid w:val="00EC70B5"/>
    <w:rsid w:val="00ED0427"/>
    <w:rsid w:val="00ED0BEA"/>
    <w:rsid w:val="00ED2E37"/>
    <w:rsid w:val="00ED397C"/>
    <w:rsid w:val="00ED471B"/>
    <w:rsid w:val="00ED6540"/>
    <w:rsid w:val="00EE0C55"/>
    <w:rsid w:val="00EE1139"/>
    <w:rsid w:val="00EE1CE3"/>
    <w:rsid w:val="00EE32E9"/>
    <w:rsid w:val="00EE3CBD"/>
    <w:rsid w:val="00EE5C4E"/>
    <w:rsid w:val="00EE732E"/>
    <w:rsid w:val="00EF3B2C"/>
    <w:rsid w:val="00EF4104"/>
    <w:rsid w:val="00EF7044"/>
    <w:rsid w:val="00EF7303"/>
    <w:rsid w:val="00EF7EA0"/>
    <w:rsid w:val="00F01192"/>
    <w:rsid w:val="00F019D9"/>
    <w:rsid w:val="00F03332"/>
    <w:rsid w:val="00F034C4"/>
    <w:rsid w:val="00F075E1"/>
    <w:rsid w:val="00F077AB"/>
    <w:rsid w:val="00F130F0"/>
    <w:rsid w:val="00F20045"/>
    <w:rsid w:val="00F22EF5"/>
    <w:rsid w:val="00F23B21"/>
    <w:rsid w:val="00F24B76"/>
    <w:rsid w:val="00F2555A"/>
    <w:rsid w:val="00F25F20"/>
    <w:rsid w:val="00F26D0B"/>
    <w:rsid w:val="00F323DC"/>
    <w:rsid w:val="00F333F7"/>
    <w:rsid w:val="00F4025C"/>
    <w:rsid w:val="00F4212F"/>
    <w:rsid w:val="00F436BC"/>
    <w:rsid w:val="00F54C4D"/>
    <w:rsid w:val="00F564F4"/>
    <w:rsid w:val="00F5771C"/>
    <w:rsid w:val="00F65499"/>
    <w:rsid w:val="00F67D6C"/>
    <w:rsid w:val="00F71555"/>
    <w:rsid w:val="00F76553"/>
    <w:rsid w:val="00F779B1"/>
    <w:rsid w:val="00F821DB"/>
    <w:rsid w:val="00F8522E"/>
    <w:rsid w:val="00F90848"/>
    <w:rsid w:val="00F94870"/>
    <w:rsid w:val="00F94A5F"/>
    <w:rsid w:val="00F969A0"/>
    <w:rsid w:val="00F9750C"/>
    <w:rsid w:val="00FA7122"/>
    <w:rsid w:val="00FA74FB"/>
    <w:rsid w:val="00FB2ACE"/>
    <w:rsid w:val="00FB2C38"/>
    <w:rsid w:val="00FB38EF"/>
    <w:rsid w:val="00FB47A0"/>
    <w:rsid w:val="00FB5018"/>
    <w:rsid w:val="00FB6678"/>
    <w:rsid w:val="00FC3A54"/>
    <w:rsid w:val="00FD09CD"/>
    <w:rsid w:val="00FD1F30"/>
    <w:rsid w:val="00FD5D2D"/>
    <w:rsid w:val="00FD6260"/>
    <w:rsid w:val="00FE2779"/>
    <w:rsid w:val="00FE297C"/>
    <w:rsid w:val="00FE503B"/>
    <w:rsid w:val="00FE779D"/>
    <w:rsid w:val="00FF0618"/>
    <w:rsid w:val="00FF49F8"/>
    <w:rsid w:val="00FF559E"/>
    <w:rsid w:val="00FF6F24"/>
    <w:rsid w:val="00FF7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428F"/>
    <w:pPr>
      <w:overflowPunct w:val="0"/>
      <w:autoSpaceDE w:val="0"/>
      <w:autoSpaceDN w:val="0"/>
      <w:adjustRightInd w:val="0"/>
      <w:spacing w:after="120" w:line="240" w:lineRule="auto"/>
      <w:jc w:val="both"/>
    </w:pPr>
    <w:rPr>
      <w:rFonts w:ascii="Times New Roman" w:eastAsia="宋体" w:hAnsi="Times New Roman" w:cs="Times New Roman"/>
      <w:sz w:val="20"/>
      <w:szCs w:val="20"/>
      <w:lang w:val="en-GB"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0"/>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0"/>
    <w:unhideWhenUsed/>
    <w:qFormat/>
    <w:rsid w:val="00B11EE1"/>
    <w:pPr>
      <w:numPr>
        <w:ilvl w:val="1"/>
      </w:numPr>
      <w:pBdr>
        <w:top w:val="none" w:sz="0" w:space="0" w:color="auto"/>
      </w:pBdr>
      <w:spacing w:before="180"/>
      <w:outlineLvl w:val="1"/>
    </w:pPr>
    <w:rPr>
      <w:sz w:val="32"/>
      <w:szCs w:val="32"/>
    </w:rPr>
  </w:style>
  <w:style w:type="paragraph" w:styleId="3">
    <w:name w:val="heading 3"/>
    <w:basedOn w:val="a"/>
    <w:next w:val="a"/>
    <w:link w:val="30"/>
    <w:uiPriority w:val="9"/>
    <w:semiHidden/>
    <w:unhideWhenUsed/>
    <w:qFormat/>
    <w:rsid w:val="00B11E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0"/>
    <w:semiHidden/>
    <w:unhideWhenUsed/>
    <w:qFormat/>
    <w:rsid w:val="00B11EE1"/>
    <w:pPr>
      <w:numPr>
        <w:ilvl w:val="3"/>
        <w:numId w:val="1"/>
      </w:numPr>
      <w:spacing w:before="120" w:after="180"/>
      <w:jc w:val="left"/>
      <w:outlineLvl w:val="3"/>
    </w:pPr>
    <w:rPr>
      <w:rFonts w:ascii="Arial" w:eastAsia="Times New Roman" w:hAnsi="Arial" w:cs="Times New Roman"/>
      <w:color w:val="auto"/>
    </w:rPr>
  </w:style>
  <w:style w:type="paragraph" w:styleId="5">
    <w:name w:val="heading 5"/>
    <w:aliases w:val="h5,Heading5"/>
    <w:basedOn w:val="4"/>
    <w:next w:val="a"/>
    <w:link w:val="50"/>
    <w:semiHidden/>
    <w:unhideWhenUsed/>
    <w:qFormat/>
    <w:rsid w:val="00B11EE1"/>
    <w:pPr>
      <w:numPr>
        <w:ilvl w:val="4"/>
      </w:numPr>
      <w:outlineLvl w:val="4"/>
    </w:pPr>
    <w:rPr>
      <w:sz w:val="22"/>
      <w:szCs w:val="22"/>
    </w:rPr>
  </w:style>
  <w:style w:type="paragraph" w:styleId="6">
    <w:name w:val="heading 6"/>
    <w:basedOn w:val="a"/>
    <w:next w:val="a"/>
    <w:link w:val="60"/>
    <w:semiHidden/>
    <w:unhideWhenUsed/>
    <w:qFormat/>
    <w:rsid w:val="00B11EE1"/>
    <w:pPr>
      <w:keepNext/>
      <w:keepLines/>
      <w:numPr>
        <w:ilvl w:val="5"/>
        <w:numId w:val="1"/>
      </w:numPr>
      <w:spacing w:before="120"/>
      <w:outlineLvl w:val="5"/>
    </w:pPr>
    <w:rPr>
      <w:rFonts w:cs="Arial"/>
    </w:rPr>
  </w:style>
  <w:style w:type="paragraph" w:styleId="7">
    <w:name w:val="heading 7"/>
    <w:basedOn w:val="a"/>
    <w:next w:val="a"/>
    <w:link w:val="70"/>
    <w:semiHidden/>
    <w:unhideWhenUsed/>
    <w:qFormat/>
    <w:rsid w:val="00B11EE1"/>
    <w:pPr>
      <w:keepNext/>
      <w:keepLines/>
      <w:numPr>
        <w:ilvl w:val="6"/>
        <w:numId w:val="1"/>
      </w:numPr>
      <w:spacing w:before="120"/>
      <w:outlineLvl w:val="6"/>
    </w:pPr>
    <w:rPr>
      <w:rFonts w:cs="Arial"/>
    </w:rPr>
  </w:style>
  <w:style w:type="paragraph" w:styleId="8">
    <w:name w:val="heading 8"/>
    <w:basedOn w:val="7"/>
    <w:next w:val="a"/>
    <w:link w:val="80"/>
    <w:semiHidden/>
    <w:unhideWhenUsed/>
    <w:qFormat/>
    <w:rsid w:val="00B11EE1"/>
    <w:pPr>
      <w:numPr>
        <w:ilvl w:val="7"/>
      </w:numPr>
      <w:outlineLvl w:val="7"/>
    </w:pPr>
  </w:style>
  <w:style w:type="paragraph" w:styleId="9">
    <w:name w:val="heading 9"/>
    <w:basedOn w:val="8"/>
    <w:next w:val="a"/>
    <w:link w:val="90"/>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aliases w:val="H2 字符,h2 字符,DO NOT USE_h2 字符,h21 字符,Heading 2 3GPP 字符,Head2A 字符,2 字符,UNDERRUBRIK 1-2 字符"/>
    <w:basedOn w:val="a0"/>
    <w:link w:val="2"/>
    <w:rsid w:val="00B11EE1"/>
    <w:rPr>
      <w:rFonts w:ascii="Arial" w:eastAsia="Times New Roman" w:hAnsi="Arial" w:cs="Times New Roman"/>
      <w:sz w:val="32"/>
      <w:szCs w:val="32"/>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semiHidden/>
    <w:rsid w:val="00B11EE1"/>
    <w:rPr>
      <w:rFonts w:ascii="Arial" w:eastAsia="Times New Roman" w:hAnsi="Arial" w:cs="Times New Roman"/>
      <w:sz w:val="24"/>
      <w:szCs w:val="24"/>
      <w:lang w:val="en-GB" w:eastAsia="zh-CN"/>
    </w:rPr>
  </w:style>
  <w:style w:type="character" w:customStyle="1" w:styleId="50">
    <w:name w:val="标题 5 字符"/>
    <w:aliases w:val="h5 字符,Heading5 字符"/>
    <w:basedOn w:val="a0"/>
    <w:link w:val="5"/>
    <w:semiHidden/>
    <w:rsid w:val="00B11EE1"/>
    <w:rPr>
      <w:rFonts w:ascii="Arial" w:eastAsia="Times New Roman" w:hAnsi="Arial" w:cs="Times New Roman"/>
      <w:lang w:val="en-GB" w:eastAsia="zh-CN"/>
    </w:rPr>
  </w:style>
  <w:style w:type="character" w:customStyle="1" w:styleId="60">
    <w:name w:val="标题 6 字符"/>
    <w:basedOn w:val="a0"/>
    <w:link w:val="6"/>
    <w:semiHidden/>
    <w:rsid w:val="00B11EE1"/>
    <w:rPr>
      <w:rFonts w:ascii="Arial" w:eastAsia="宋体" w:hAnsi="Arial" w:cs="Arial"/>
      <w:sz w:val="20"/>
      <w:szCs w:val="20"/>
      <w:lang w:val="en-US" w:eastAsia="zh-CN"/>
    </w:rPr>
  </w:style>
  <w:style w:type="character" w:customStyle="1" w:styleId="70">
    <w:name w:val="标题 7 字符"/>
    <w:basedOn w:val="a0"/>
    <w:link w:val="7"/>
    <w:semiHidden/>
    <w:rsid w:val="00B11EE1"/>
    <w:rPr>
      <w:rFonts w:ascii="Arial" w:eastAsia="宋体" w:hAnsi="Arial" w:cs="Arial"/>
      <w:sz w:val="20"/>
      <w:szCs w:val="20"/>
      <w:lang w:val="en-US" w:eastAsia="zh-CN"/>
    </w:rPr>
  </w:style>
  <w:style w:type="character" w:customStyle="1" w:styleId="80">
    <w:name w:val="标题 8 字符"/>
    <w:basedOn w:val="a0"/>
    <w:link w:val="8"/>
    <w:semiHidden/>
    <w:rsid w:val="00B11EE1"/>
    <w:rPr>
      <w:rFonts w:ascii="Arial" w:eastAsia="宋体" w:hAnsi="Arial" w:cs="Arial"/>
      <w:sz w:val="20"/>
      <w:szCs w:val="20"/>
      <w:lang w:val="en-US" w:eastAsia="zh-CN"/>
    </w:rPr>
  </w:style>
  <w:style w:type="character" w:customStyle="1" w:styleId="90">
    <w:name w:val="标题 9 字符"/>
    <w:basedOn w:val="a0"/>
    <w:link w:val="9"/>
    <w:semiHidden/>
    <w:rsid w:val="00B11EE1"/>
    <w:rPr>
      <w:rFonts w:ascii="Arial" w:eastAsia="宋体" w:hAnsi="Arial" w:cs="Arial"/>
      <w:sz w:val="20"/>
      <w:szCs w:val="20"/>
      <w:lang w:val="en-US"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locked/>
    <w:rsid w:val="00B11EE1"/>
    <w:rPr>
      <w:rFonts w:ascii="Arial" w:eastAsia="Times New Roman" w:hAnsi="Arial" w:cs="Times New Roman"/>
      <w:sz w:val="36"/>
      <w:szCs w:val="36"/>
      <w:lang w:val="en-GB" w:eastAsia="zh-CN"/>
    </w:rPr>
  </w:style>
  <w:style w:type="paragraph" w:styleId="a3">
    <w:name w:val="Body Text"/>
    <w:basedOn w:val="a"/>
    <w:link w:val="a4"/>
    <w:unhideWhenUsed/>
    <w:rsid w:val="00B11EE1"/>
    <w:rPr>
      <w:rFonts w:eastAsia="Malgun Gothic"/>
    </w:rPr>
  </w:style>
  <w:style w:type="character" w:customStyle="1" w:styleId="a4">
    <w:name w:val="正文文本 字符"/>
    <w:basedOn w:val="a0"/>
    <w:link w:val="a3"/>
    <w:rsid w:val="00B11EE1"/>
    <w:rPr>
      <w:rFonts w:ascii="Arial" w:eastAsia="Malgun Gothic" w:hAnsi="Arial" w:cs="Times New Roman"/>
      <w:sz w:val="20"/>
      <w:szCs w:val="20"/>
      <w:lang w:val="en-GB" w:eastAsia="zh-CN"/>
    </w:rPr>
  </w:style>
  <w:style w:type="character" w:customStyle="1" w:styleId="a5">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6"/>
    <w:uiPriority w:val="34"/>
    <w:qFormat/>
    <w:locked/>
    <w:rsid w:val="00B11EE1"/>
    <w:rPr>
      <w:rFonts w:ascii="Calibri" w:eastAsia="宋体" w:hAnsi="Calibri" w:cs="Calibri"/>
      <w:lang w:val="x-none" w:eastAsia="x-none"/>
    </w:rPr>
  </w:style>
  <w:style w:type="paragraph" w:styleId="a6">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a5"/>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hAnsi="Arial"/>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szCs w:val="16"/>
      <w:lang w:eastAsia="en-US"/>
    </w:rPr>
  </w:style>
  <w:style w:type="table" w:styleId="a7">
    <w:name w:val="Table Grid"/>
    <w:basedOn w:val="a1"/>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rsid w:val="00B11EE1"/>
    <w:rPr>
      <w:rFonts w:asciiTheme="majorHAnsi" w:eastAsiaTheme="majorEastAsia" w:hAnsiTheme="majorHAnsi" w:cstheme="majorBidi"/>
      <w:color w:val="1F3763" w:themeColor="accent1" w:themeShade="7F"/>
      <w:sz w:val="24"/>
      <w:szCs w:val="24"/>
      <w:lang w:val="en-US" w:eastAsia="zh-CN"/>
    </w:rPr>
  </w:style>
  <w:style w:type="paragraph" w:styleId="a8">
    <w:name w:val="caption"/>
    <w:basedOn w:val="a"/>
    <w:next w:val="a"/>
    <w:uiPriority w:val="35"/>
    <w:unhideWhenUsed/>
    <w:qFormat/>
    <w:rsid w:val="0014567B"/>
    <w:pPr>
      <w:spacing w:after="200"/>
    </w:pPr>
    <w:rPr>
      <w:i/>
      <w:iCs/>
      <w:color w:val="44546A" w:themeColor="text2"/>
      <w:sz w:val="18"/>
      <w:szCs w:val="18"/>
    </w:rPr>
  </w:style>
  <w:style w:type="character" w:styleId="a9">
    <w:name w:val="annotation reference"/>
    <w:basedOn w:val="a0"/>
    <w:uiPriority w:val="99"/>
    <w:semiHidden/>
    <w:unhideWhenUsed/>
    <w:rsid w:val="006D1C6D"/>
    <w:rPr>
      <w:sz w:val="16"/>
      <w:szCs w:val="16"/>
    </w:rPr>
  </w:style>
  <w:style w:type="paragraph" w:styleId="aa">
    <w:name w:val="annotation text"/>
    <w:basedOn w:val="a"/>
    <w:link w:val="ab"/>
    <w:uiPriority w:val="99"/>
    <w:unhideWhenUsed/>
    <w:rsid w:val="006D1C6D"/>
  </w:style>
  <w:style w:type="character" w:customStyle="1" w:styleId="ab">
    <w:name w:val="批注文字 字符"/>
    <w:basedOn w:val="a0"/>
    <w:link w:val="aa"/>
    <w:uiPriority w:val="99"/>
    <w:rsid w:val="006D1C6D"/>
    <w:rPr>
      <w:rFonts w:ascii="Arial" w:eastAsia="宋体" w:hAnsi="Arial" w:cs="Times New Roman"/>
      <w:sz w:val="20"/>
      <w:szCs w:val="20"/>
      <w:lang w:val="en-US" w:eastAsia="zh-CN"/>
    </w:rPr>
  </w:style>
  <w:style w:type="paragraph" w:styleId="ac">
    <w:name w:val="annotation subject"/>
    <w:basedOn w:val="aa"/>
    <w:next w:val="aa"/>
    <w:link w:val="ad"/>
    <w:uiPriority w:val="99"/>
    <w:semiHidden/>
    <w:unhideWhenUsed/>
    <w:rsid w:val="006D1C6D"/>
    <w:rPr>
      <w:b/>
      <w:bCs/>
    </w:rPr>
  </w:style>
  <w:style w:type="character" w:customStyle="1" w:styleId="ad">
    <w:name w:val="批注主题 字符"/>
    <w:basedOn w:val="ab"/>
    <w:link w:val="ac"/>
    <w:uiPriority w:val="99"/>
    <w:semiHidden/>
    <w:rsid w:val="006D1C6D"/>
    <w:rPr>
      <w:rFonts w:ascii="Arial" w:eastAsia="宋体" w:hAnsi="Arial" w:cs="Times New Roman"/>
      <w:b/>
      <w:bCs/>
      <w:sz w:val="20"/>
      <w:szCs w:val="20"/>
      <w:lang w:val="en-US" w:eastAsia="zh-CN"/>
    </w:rPr>
  </w:style>
  <w:style w:type="paragraph" w:styleId="ae">
    <w:name w:val="Balloon Text"/>
    <w:basedOn w:val="a"/>
    <w:link w:val="af"/>
    <w:uiPriority w:val="99"/>
    <w:semiHidden/>
    <w:unhideWhenUsed/>
    <w:rsid w:val="006D1C6D"/>
    <w:pPr>
      <w:spacing w:after="0"/>
    </w:pPr>
    <w:rPr>
      <w:rFonts w:ascii="Segoe UI" w:hAnsi="Segoe UI" w:cs="Segoe UI"/>
      <w:sz w:val="18"/>
      <w:szCs w:val="18"/>
    </w:rPr>
  </w:style>
  <w:style w:type="character" w:customStyle="1" w:styleId="af">
    <w:name w:val="批注框文本 字符"/>
    <w:basedOn w:val="a0"/>
    <w:link w:val="ae"/>
    <w:uiPriority w:val="99"/>
    <w:semiHidden/>
    <w:rsid w:val="006D1C6D"/>
    <w:rPr>
      <w:rFonts w:ascii="Segoe UI" w:eastAsia="宋体" w:hAnsi="Segoe UI" w:cs="Segoe UI"/>
      <w:sz w:val="18"/>
      <w:szCs w:val="18"/>
      <w:lang w:val="en-US" w:eastAsia="zh-CN"/>
    </w:rPr>
  </w:style>
  <w:style w:type="paragraph" w:styleId="af0">
    <w:name w:val="Normal (Web)"/>
    <w:basedOn w:val="a"/>
    <w:uiPriority w:val="99"/>
    <w:semiHidden/>
    <w:unhideWhenUsed/>
    <w:rsid w:val="00D02F6D"/>
    <w:pPr>
      <w:overflowPunct/>
      <w:autoSpaceDE/>
      <w:autoSpaceDN/>
      <w:adjustRightInd/>
      <w:spacing w:before="100" w:beforeAutospacing="1" w:after="100" w:afterAutospacing="1"/>
      <w:jc w:val="left"/>
    </w:pPr>
    <w:rPr>
      <w:rFonts w:eastAsiaTheme="minorEastAsia"/>
      <w:sz w:val="24"/>
      <w:szCs w:val="24"/>
    </w:rPr>
  </w:style>
  <w:style w:type="paragraph" w:styleId="af1">
    <w:name w:val="header"/>
    <w:basedOn w:val="a"/>
    <w:link w:val="af2"/>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F4025C"/>
    <w:rPr>
      <w:rFonts w:ascii="Arial" w:eastAsia="宋体" w:hAnsi="Arial" w:cs="Times New Roman"/>
      <w:sz w:val="18"/>
      <w:szCs w:val="18"/>
      <w:lang w:val="en-US" w:eastAsia="zh-CN"/>
    </w:rPr>
  </w:style>
  <w:style w:type="paragraph" w:styleId="af3">
    <w:name w:val="footer"/>
    <w:basedOn w:val="a"/>
    <w:link w:val="af4"/>
    <w:uiPriority w:val="99"/>
    <w:unhideWhenUsed/>
    <w:rsid w:val="00F4025C"/>
    <w:pPr>
      <w:tabs>
        <w:tab w:val="center" w:pos="4153"/>
        <w:tab w:val="right" w:pos="8306"/>
      </w:tabs>
      <w:snapToGrid w:val="0"/>
      <w:jc w:val="left"/>
    </w:pPr>
    <w:rPr>
      <w:sz w:val="18"/>
      <w:szCs w:val="18"/>
    </w:rPr>
  </w:style>
  <w:style w:type="character" w:customStyle="1" w:styleId="af4">
    <w:name w:val="页脚 字符"/>
    <w:basedOn w:val="a0"/>
    <w:link w:val="af3"/>
    <w:uiPriority w:val="99"/>
    <w:rsid w:val="00F4025C"/>
    <w:rPr>
      <w:rFonts w:ascii="Arial" w:eastAsia="宋体" w:hAnsi="Arial" w:cs="Times New Roman"/>
      <w:sz w:val="18"/>
      <w:szCs w:val="18"/>
      <w:lang w:val="en-US" w:eastAsia="zh-CN"/>
    </w:rPr>
  </w:style>
  <w:style w:type="character" w:styleId="af5">
    <w:name w:val="Intense Emphasis"/>
    <w:basedOn w:val="a0"/>
    <w:uiPriority w:val="21"/>
    <w:qFormat/>
    <w:rsid w:val="0046038C"/>
    <w:rPr>
      <w:i/>
      <w:iCs/>
      <w:color w:val="4472C4" w:themeColor="accent1"/>
    </w:rPr>
  </w:style>
  <w:style w:type="paragraph" w:customStyle="1" w:styleId="Agreement">
    <w:name w:val="Agreement"/>
    <w:basedOn w:val="a"/>
    <w:next w:val="a"/>
    <w:uiPriority w:val="99"/>
    <w:qFormat/>
    <w:rsid w:val="00C66B84"/>
    <w:pPr>
      <w:tabs>
        <w:tab w:val="num" w:pos="1619"/>
      </w:tabs>
      <w:overflowPunct/>
      <w:autoSpaceDE/>
      <w:autoSpaceDN/>
      <w:adjustRightInd/>
      <w:spacing w:before="60" w:after="0"/>
      <w:ind w:left="1619"/>
      <w:jc w:val="left"/>
    </w:pPr>
    <w:rPr>
      <w:rFonts w:eastAsia="MS Mincho"/>
      <w:b/>
      <w:szCs w:val="24"/>
      <w:lang w:eastAsia="en-GB"/>
    </w:rPr>
  </w:style>
  <w:style w:type="paragraph" w:customStyle="1" w:styleId="Doc-text2">
    <w:name w:val="Doc-text2"/>
    <w:basedOn w:val="a"/>
    <w:link w:val="Doc-text2Char"/>
    <w:qFormat/>
    <w:rsid w:val="00C66B8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sid w:val="00C66B84"/>
    <w:rPr>
      <w:rFonts w:ascii="Arial" w:eastAsia="MS Mincho" w:hAnsi="Arial" w:cs="Times New Roman"/>
      <w:sz w:val="20"/>
      <w:szCs w:val="24"/>
      <w:lang w:val="en-GB" w:eastAsia="en-GB"/>
    </w:rPr>
  </w:style>
  <w:style w:type="paragraph" w:styleId="af6">
    <w:name w:val="Revision"/>
    <w:hidden/>
    <w:uiPriority w:val="99"/>
    <w:semiHidden/>
    <w:rsid w:val="00931B41"/>
    <w:pPr>
      <w:spacing w:after="0" w:line="240" w:lineRule="auto"/>
    </w:pPr>
    <w:rPr>
      <w:rFonts w:ascii="Arial" w:eastAsia="宋体" w:hAnsi="Arial" w:cs="Times New Roman"/>
      <w:sz w:val="20"/>
      <w:szCs w:val="20"/>
      <w:lang w:eastAsia="zh-CN"/>
    </w:rPr>
  </w:style>
  <w:style w:type="paragraph" w:customStyle="1" w:styleId="B2">
    <w:name w:val="B2"/>
    <w:basedOn w:val="21"/>
    <w:link w:val="B2Char"/>
    <w:qFormat/>
    <w:rsid w:val="004F428F"/>
    <w:pPr>
      <w:widowControl w:val="0"/>
      <w:overflowPunct/>
      <w:autoSpaceDE/>
      <w:autoSpaceDN/>
      <w:adjustRightInd/>
      <w:spacing w:after="180"/>
      <w:ind w:leftChars="0" w:left="851" w:firstLineChars="0" w:hanging="284"/>
      <w:contextualSpacing w:val="0"/>
    </w:pPr>
    <w:rPr>
      <w:rFonts w:asciiTheme="minorHAnsi" w:eastAsia="MS Mincho" w:hAnsiTheme="minorHAnsi" w:cstheme="minorBidi"/>
      <w:kern w:val="2"/>
      <w:sz w:val="21"/>
      <w:szCs w:val="22"/>
    </w:rPr>
  </w:style>
  <w:style w:type="character" w:customStyle="1" w:styleId="B2Char">
    <w:name w:val="B2 Char"/>
    <w:link w:val="B2"/>
    <w:qFormat/>
    <w:rsid w:val="004F428F"/>
    <w:rPr>
      <w:rFonts w:eastAsia="MS Mincho"/>
      <w:kern w:val="2"/>
      <w:sz w:val="21"/>
      <w:lang w:eastAsia="zh-CN"/>
    </w:rPr>
  </w:style>
  <w:style w:type="paragraph" w:customStyle="1" w:styleId="B3">
    <w:name w:val="B3"/>
    <w:basedOn w:val="31"/>
    <w:link w:val="B3Char"/>
    <w:qFormat/>
    <w:rsid w:val="004F428F"/>
    <w:pPr>
      <w:widowControl w:val="0"/>
      <w:overflowPunct/>
      <w:autoSpaceDE/>
      <w:autoSpaceDN/>
      <w:adjustRightInd/>
      <w:spacing w:after="180"/>
      <w:ind w:leftChars="0" w:left="1135" w:firstLineChars="0" w:hanging="284"/>
      <w:contextualSpacing w:val="0"/>
    </w:pPr>
    <w:rPr>
      <w:rFonts w:asciiTheme="minorHAnsi" w:eastAsia="Times New Roman" w:hAnsiTheme="minorHAnsi" w:cstheme="minorBidi"/>
      <w:snapToGrid w:val="0"/>
      <w:color w:val="000000"/>
      <w:kern w:val="2"/>
      <w:sz w:val="21"/>
      <w:szCs w:val="22"/>
      <w:lang w:eastAsia="ja-JP"/>
    </w:rPr>
  </w:style>
  <w:style w:type="character" w:customStyle="1" w:styleId="B3Char">
    <w:name w:val="B3 Char"/>
    <w:link w:val="B3"/>
    <w:rsid w:val="004F428F"/>
    <w:rPr>
      <w:rFonts w:eastAsia="Times New Roman"/>
      <w:snapToGrid w:val="0"/>
      <w:color w:val="000000"/>
      <w:kern w:val="2"/>
      <w:sz w:val="21"/>
      <w:lang w:eastAsia="ja-JP"/>
    </w:rPr>
  </w:style>
  <w:style w:type="paragraph" w:styleId="21">
    <w:name w:val="List 2"/>
    <w:basedOn w:val="a"/>
    <w:uiPriority w:val="99"/>
    <w:semiHidden/>
    <w:unhideWhenUsed/>
    <w:rsid w:val="004F428F"/>
    <w:pPr>
      <w:ind w:leftChars="200" w:left="100" w:hangingChars="200" w:hanging="200"/>
      <w:contextualSpacing/>
    </w:pPr>
  </w:style>
  <w:style w:type="paragraph" w:styleId="31">
    <w:name w:val="List 3"/>
    <w:basedOn w:val="a"/>
    <w:uiPriority w:val="99"/>
    <w:semiHidden/>
    <w:unhideWhenUsed/>
    <w:rsid w:val="004F428F"/>
    <w:pPr>
      <w:ind w:leftChars="400" w:left="100" w:hangingChars="200" w:hanging="200"/>
      <w:contextualSpacing/>
    </w:pPr>
  </w:style>
  <w:style w:type="character" w:customStyle="1" w:styleId="B3Char2">
    <w:name w:val="B3 Char2"/>
    <w:qFormat/>
    <w:rsid w:val="00735DE8"/>
    <w:rPr>
      <w:rFonts w:eastAsia="Times New Roman"/>
      <w:lang w:val="en-GB" w:eastAsia="ja-JP"/>
    </w:rPr>
  </w:style>
  <w:style w:type="paragraph" w:customStyle="1" w:styleId="NO">
    <w:name w:val="NO"/>
    <w:basedOn w:val="a"/>
    <w:link w:val="NOChar"/>
    <w:qFormat/>
    <w:rsid w:val="00DE5F09"/>
    <w:pPr>
      <w:keepLines/>
      <w:spacing w:after="180"/>
      <w:ind w:left="1135" w:hanging="851"/>
      <w:jc w:val="left"/>
      <w:textAlignment w:val="baseline"/>
    </w:pPr>
    <w:rPr>
      <w:rFonts w:eastAsia="Times New Roman"/>
      <w:lang w:eastAsia="ja-JP"/>
    </w:rPr>
  </w:style>
  <w:style w:type="character" w:customStyle="1" w:styleId="NOChar">
    <w:name w:val="NO Char"/>
    <w:link w:val="NO"/>
    <w:qFormat/>
    <w:rsid w:val="00DE5F09"/>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2011</TotalTime>
  <Pages>3</Pages>
  <Words>1069</Words>
  <Characters>6097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 HiSilicon</cp:lastModifiedBy>
  <cp:revision>29</cp:revision>
  <dcterms:created xsi:type="dcterms:W3CDTF">2023-04-06T10:39:00Z</dcterms:created>
  <dcterms:modified xsi:type="dcterms:W3CDTF">2023-09-28T12:06:00Z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(3)qxz2fwOyntzi0g0PwaSMcPaMf4buqCfQwmSX3KoCV6KgB3IKEfRdiEqlrnsGbjfBQk72c514
PaYOUN1S03MG5b90FNnd/VxjspXbVwp1X+i/2l86ewVnCMS+nyDdBVjGS8hvCfnvQi3Xr7Rf
Nkdo1R4D9kkR22vxidBc/I36gWiCxUWRgUXRmGwqHN323Mt4l8awdIh9s+sfm5J20yV9M4ON
WocVWkx4VqEbAZgkk6</vt:lpwstr>
  </property>
  <property fmtid="{D5CDD505-2E9C-101B-9397-08002B2CF9AE}" pid="3" name="_2015_ms_pID_7253431">
    <vt:lpwstr>BsgFhKRSdPQHee2xKAu08NC+GIJU9hU0Ty3V2bcPzrMmpBny1imDg2
Ftfi60ew2FRWl/c23PJ1j6M5MKTEbA+GdWvpFrer5WUSCF8r1TkOiMtlOj+/vjfboTObH3QT
vg3aUzCPBhqkGBMAWLsnc1aX1eeBdfVQTWCPuYCPVe9l9jYPrWwIdOIXUO9n0jEoWjTSTIUg
D16rst8R5XcuuxXnygfq82KCONl30DyQPt22</vt:lpwstr>
  </property>
  <property fmtid="{D5CDD505-2E9C-101B-9397-08002B2CF9AE}" pid="4" name="_2015_ms_pID_7253432">
    <vt:lpwstr>sT1hrF9UfcPtcKtpy1JkA1U=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1695002279</vt:lpwstr>
  </property>
</Properties>
</file>